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44"/>
          <w:szCs w:val="44"/>
          <w:u w:val="none"/>
          <w:lang w:val="en-US" w:eastAsia="zh-CN"/>
        </w:rPr>
      </w:pPr>
    </w:p>
    <w:p>
      <w:pPr>
        <w:jc w:val="center"/>
        <w:rPr>
          <w:rFonts w:hint="eastAsia" w:ascii="黑体" w:hAnsi="黑体" w:eastAsia="黑体"/>
          <w:b/>
          <w:sz w:val="44"/>
          <w:szCs w:val="44"/>
          <w:u w:val="none"/>
          <w:lang w:val="en-US" w:eastAsia="zh-CN"/>
        </w:rPr>
      </w:pPr>
    </w:p>
    <w:p>
      <w:pPr>
        <w:jc w:val="center"/>
      </w:pPr>
      <w:bookmarkStart w:id="54" w:name="_GoBack"/>
      <w:r>
        <w:rPr>
          <w:rFonts w:hint="eastAsia" w:ascii="黑体" w:hAnsi="黑体" w:eastAsia="黑体"/>
          <w:b/>
          <w:sz w:val="44"/>
          <w:szCs w:val="44"/>
          <w:u w:val="none"/>
          <w:lang w:val="en-US" w:eastAsia="zh-CN"/>
        </w:rPr>
        <w:t>新疆理工学院</w:t>
      </w:r>
      <w:r>
        <w:rPr>
          <w:rFonts w:hint="eastAsia" w:ascii="黑体" w:hAnsi="黑体" w:eastAsia="黑体"/>
          <w:b/>
          <w:sz w:val="44"/>
          <w:szCs w:val="44"/>
          <w:u w:val="none"/>
        </w:rPr>
        <w:t>本科教学质量报告</w:t>
      </w:r>
      <w:bookmarkEnd w:id="54"/>
    </w:p>
    <w:p>
      <w:pPr>
        <w:jc w:val="left"/>
        <w:rPr>
          <w:u w:val="none"/>
        </w:rPr>
      </w:pPr>
    </w:p>
    <w:p>
      <w:pPr>
        <w:jc w:val="center"/>
        <w:rPr>
          <w:u w:val="none"/>
        </w:rPr>
      </w:pPr>
      <w:r>
        <w:rPr>
          <w:rFonts w:hint="eastAsia" w:ascii="黑体" w:hAnsi="黑体" w:eastAsia="黑体"/>
          <w:b/>
          <w:sz w:val="32"/>
          <w:szCs w:val="32"/>
          <w:u w:val="none"/>
        </w:rPr>
        <w:t>（20</w:t>
      </w:r>
      <w:r>
        <w:rPr>
          <w:rFonts w:hint="eastAsia" w:ascii="黑体" w:hAnsi="黑体" w:eastAsia="黑体"/>
          <w:b/>
          <w:sz w:val="32"/>
          <w:szCs w:val="32"/>
          <w:u w:val="none"/>
          <w:lang w:val="en-US" w:eastAsia="zh-CN"/>
        </w:rPr>
        <w:t>20</w:t>
      </w:r>
      <w:r>
        <w:rPr>
          <w:rFonts w:hint="eastAsia" w:ascii="黑体" w:hAnsi="黑体" w:eastAsia="黑体"/>
          <w:b/>
          <w:sz w:val="32"/>
          <w:szCs w:val="32"/>
          <w:u w:val="none"/>
        </w:rPr>
        <w:t>-20</w:t>
      </w:r>
      <w:r>
        <w:rPr>
          <w:rFonts w:hint="eastAsia" w:ascii="黑体" w:hAnsi="黑体" w:eastAsia="黑体"/>
          <w:b/>
          <w:sz w:val="32"/>
          <w:szCs w:val="32"/>
          <w:u w:val="none"/>
          <w:lang w:val="en-US" w:eastAsia="zh-CN"/>
        </w:rPr>
        <w:t>21</w:t>
      </w:r>
      <w:r>
        <w:rPr>
          <w:rFonts w:hint="eastAsia" w:ascii="黑体" w:hAnsi="黑体" w:eastAsia="黑体"/>
          <w:b/>
          <w:sz w:val="32"/>
          <w:szCs w:val="32"/>
          <w:u w:val="none"/>
        </w:rPr>
        <w:t>学年）</w:t>
      </w:r>
    </w:p>
    <w:p>
      <w:pPr>
        <w:jc w:val="left"/>
        <w:rPr>
          <w:u w:val="none"/>
        </w:rPr>
      </w:pPr>
    </w:p>
    <w:p>
      <w:pPr>
        <w:jc w:val="left"/>
      </w:pPr>
    </w:p>
    <w:p>
      <w:pPr>
        <w:jc w:val="left"/>
      </w:pPr>
    </w:p>
    <w:p>
      <w:pPr>
        <w:jc w:val="left"/>
      </w:pPr>
    </w:p>
    <w:p>
      <w:pPr>
        <w:jc w:val="left"/>
      </w:pPr>
    </w:p>
    <w:p>
      <w:pPr>
        <w:pStyle w:val="2"/>
      </w:pPr>
    </w:p>
    <w:p/>
    <w:p>
      <w:pPr>
        <w:pStyle w:val="2"/>
      </w:pPr>
    </w:p>
    <w:p/>
    <w:p>
      <w:pPr>
        <w:jc w:val="left"/>
      </w:pPr>
    </w:p>
    <w:p>
      <w:pPr>
        <w:jc w:val="left"/>
      </w:pPr>
    </w:p>
    <w:p>
      <w:pPr>
        <w:jc w:val="center"/>
        <w:rPr>
          <w:rFonts w:hint="default"/>
          <w:lang w:val="en-US"/>
        </w:rPr>
      </w:pPr>
      <w:r>
        <w:rPr>
          <w:rFonts w:hint="eastAsia" w:ascii="黑体" w:hAnsi="黑体" w:eastAsia="黑体"/>
          <w:b/>
          <w:sz w:val="32"/>
          <w:szCs w:val="32"/>
          <w:lang w:val="en-US" w:eastAsia="zh-CN"/>
        </w:rPr>
        <w:t>2021年11月</w:t>
      </w:r>
    </w:p>
    <w:p>
      <w:pPr>
        <w:jc w:val="left"/>
      </w:pPr>
    </w:p>
    <w:p>
      <w:pPr>
        <w:widowControl w:val="0"/>
        <w:ind w:left="3691"/>
        <w:rPr>
          <w:rFonts w:ascii="黑体" w:hAnsi="黑体" w:eastAsia="黑体" w:cs="LPOAKC+ºÚÌå"/>
          <w:b/>
          <w:bCs/>
          <w:color w:val="auto"/>
          <w:sz w:val="36"/>
          <w:szCs w:val="36"/>
          <w:highlight w:val="none"/>
        </w:rPr>
      </w:pPr>
    </w:p>
    <w:p>
      <w:pPr>
        <w:widowControl w:val="0"/>
        <w:ind w:left="3691"/>
        <w:rPr>
          <w:rFonts w:ascii="黑体" w:hAnsi="黑体" w:eastAsia="黑体" w:cs="LPOAKC+ºÚÌå"/>
          <w:b/>
          <w:bCs/>
          <w:color w:val="auto"/>
          <w:sz w:val="36"/>
          <w:szCs w:val="36"/>
          <w:highlight w:val="none"/>
        </w:rPr>
      </w:pPr>
    </w:p>
    <w:p>
      <w:pPr>
        <w:widowControl w:val="0"/>
        <w:ind w:left="3691"/>
        <w:rPr>
          <w:rFonts w:ascii="黑体" w:hAnsi="黑体" w:eastAsia="黑体" w:cs="LPOAKC+ºÚÌå"/>
          <w:b/>
          <w:bCs/>
          <w:color w:val="auto"/>
          <w:sz w:val="36"/>
          <w:szCs w:val="36"/>
          <w:highlight w:val="none"/>
        </w:rPr>
      </w:pPr>
    </w:p>
    <w:p>
      <w:pPr>
        <w:widowControl w:val="0"/>
        <w:ind w:left="3691"/>
        <w:rPr>
          <w:rFonts w:ascii="黑体" w:hAnsi="黑体" w:eastAsia="黑体" w:cs="LPOAKC+ºÚÌå"/>
          <w:b/>
          <w:bCs/>
          <w:color w:val="auto"/>
          <w:sz w:val="36"/>
          <w:szCs w:val="36"/>
          <w:highlight w:val="none"/>
        </w:rPr>
      </w:pPr>
    </w:p>
    <w:p>
      <w:pPr>
        <w:widowControl w:val="0"/>
        <w:ind w:left="3691"/>
        <w:rPr>
          <w:rFonts w:ascii="黑体" w:hAnsi="黑体" w:eastAsia="黑体" w:cs="LPOAKC+ºÚÌå"/>
          <w:b/>
          <w:bCs/>
          <w:color w:val="auto"/>
          <w:sz w:val="36"/>
          <w:szCs w:val="36"/>
          <w:highlight w:val="none"/>
        </w:rPr>
      </w:pPr>
    </w:p>
    <w:p>
      <w:pPr>
        <w:widowControl w:val="0"/>
        <w:ind w:left="3691"/>
        <w:rPr>
          <w:rFonts w:ascii="黑体" w:hAnsi="黑体" w:eastAsia="黑体" w:cs="LPOAKC+ºÚÌå"/>
          <w:b/>
          <w:bCs/>
          <w:color w:val="auto"/>
          <w:sz w:val="36"/>
          <w:szCs w:val="36"/>
          <w:highlight w:val="none"/>
        </w:rPr>
      </w:pPr>
    </w:p>
    <w:p>
      <w:pPr>
        <w:widowControl w:val="0"/>
        <w:rPr>
          <w:rFonts w:ascii="黑体" w:hAnsi="黑体" w:eastAsia="黑体" w:cs="LPOAKC+ºÚÌå"/>
          <w:b/>
          <w:bCs/>
          <w:color w:val="auto"/>
          <w:sz w:val="36"/>
          <w:szCs w:val="36"/>
          <w:highlight w:val="none"/>
        </w:rPr>
      </w:pPr>
    </w:p>
    <w:p>
      <w:pPr>
        <w:widowControl w:val="0"/>
        <w:ind w:left="3691"/>
        <w:rPr>
          <w:rFonts w:ascii="黑体" w:hAnsi="黑体" w:eastAsia="黑体" w:cs="LPOAKC+ºÚÌå"/>
          <w:b/>
          <w:bCs/>
          <w:color w:val="auto"/>
          <w:sz w:val="36"/>
          <w:szCs w:val="36"/>
          <w:highlight w:val="none"/>
        </w:rPr>
      </w:pPr>
      <w:r>
        <w:rPr>
          <w:rFonts w:ascii="黑体" w:hAnsi="黑体" w:eastAsia="黑体"/>
          <w:b/>
          <w:bCs/>
          <w:color w:val="auto"/>
          <w:sz w:val="36"/>
          <w:szCs w:val="36"/>
          <w:highlight w:val="none"/>
        </w:rPr>
        <w:drawing>
          <wp:anchor distT="0" distB="0" distL="114300" distR="114300" simplePos="0" relativeHeight="251659264" behindDoc="1" locked="0" layoutInCell="1" allowOverlap="1">
            <wp:simplePos x="0" y="0"/>
            <wp:positionH relativeFrom="page">
              <wp:posOffset>-12700</wp:posOffset>
            </wp:positionH>
            <wp:positionV relativeFrom="page">
              <wp:posOffset>10666730</wp:posOffset>
            </wp:positionV>
            <wp:extent cx="7581900" cy="28575"/>
            <wp:effectExtent l="19050" t="0" r="0" b="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6" cstate="print"/>
                    <a:srcRect/>
                    <a:stretch>
                      <a:fillRect/>
                    </a:stretch>
                  </pic:blipFill>
                  <pic:spPr>
                    <a:xfrm>
                      <a:off x="0" y="0"/>
                      <a:ext cx="7581900" cy="28575"/>
                    </a:xfrm>
                    <a:prstGeom prst="rect">
                      <a:avLst/>
                    </a:prstGeom>
                    <a:noFill/>
                  </pic:spPr>
                </pic:pic>
              </a:graphicData>
            </a:graphic>
          </wp:anchor>
        </w:drawing>
      </w:r>
      <w:r>
        <w:rPr>
          <w:rFonts w:ascii="黑体" w:hAnsi="黑体" w:eastAsia="黑体" w:cs="LPOAKC+ºÚÌå"/>
          <w:b/>
          <w:bCs/>
          <w:color w:val="auto"/>
          <w:sz w:val="36"/>
          <w:szCs w:val="36"/>
          <w:highlight w:val="none"/>
        </w:rPr>
        <w:t>目</w:t>
      </w:r>
      <w:r>
        <w:rPr>
          <w:rFonts w:ascii="黑体" w:hAnsi="黑体" w:eastAsia="黑体"/>
          <w:b/>
          <w:bCs/>
          <w:color w:val="auto"/>
          <w:spacing w:val="275"/>
          <w:sz w:val="36"/>
          <w:szCs w:val="36"/>
          <w:highlight w:val="none"/>
        </w:rPr>
        <w:t xml:space="preserve"> </w:t>
      </w:r>
      <w:r>
        <w:rPr>
          <w:rFonts w:ascii="黑体" w:hAnsi="黑体" w:eastAsia="黑体" w:cs="LPOAKC+ºÚÌå"/>
          <w:b/>
          <w:bCs/>
          <w:color w:val="auto"/>
          <w:sz w:val="36"/>
          <w:szCs w:val="36"/>
          <w:highlight w:val="none"/>
        </w:rPr>
        <w:t>录</w:t>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pPr>
      <w:r>
        <w:rPr>
          <w:rFonts w:ascii="CQGRAP+ËÎÌå"/>
          <w:color w:val="auto"/>
          <w:szCs w:val="22"/>
          <w:highlight w:val="none"/>
        </w:rPr>
        <w:fldChar w:fldCharType="begin"/>
      </w:r>
      <w:r>
        <w:rPr>
          <w:rFonts w:ascii="CQGRAP+ËÎÌå"/>
          <w:color w:val="auto"/>
          <w:szCs w:val="22"/>
          <w:highlight w:val="none"/>
        </w:rPr>
        <w:instrText xml:space="preserve"> TOC \o "1-3" \h \z \u </w:instrText>
      </w:r>
      <w:r>
        <w:rPr>
          <w:rFonts w:ascii="CQGRAP+ËÎÌå"/>
          <w:color w:val="auto"/>
          <w:szCs w:val="22"/>
          <w:highlight w:val="none"/>
        </w:rPr>
        <w:fldChar w:fldCharType="separate"/>
      </w: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sz w:val="28"/>
          <w:szCs w:val="28"/>
          <w:highlight w:val="none"/>
        </w:rPr>
        <w:instrText xml:space="preserve"> HYPERLINK \l _Toc323 </w:instrText>
      </w:r>
      <w:r>
        <w:rPr>
          <w:rFonts w:hint="eastAsia" w:ascii="黑体" w:hAnsi="黑体" w:eastAsia="黑体" w:cs="黑体"/>
          <w:b w:val="0"/>
          <w:bCs w:val="0"/>
          <w:sz w:val="28"/>
          <w:szCs w:val="28"/>
          <w:highlight w:val="none"/>
        </w:rPr>
        <w:fldChar w:fldCharType="separate"/>
      </w:r>
      <w:r>
        <w:rPr>
          <w:rFonts w:hint="eastAsia" w:ascii="黑体" w:hAnsi="黑体" w:eastAsia="黑体" w:cs="黑体"/>
          <w:b w:val="0"/>
          <w:bCs w:val="0"/>
          <w:sz w:val="28"/>
          <w:szCs w:val="28"/>
          <w:highlight w:val="none"/>
        </w:rPr>
        <w:t>学校概况</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_Toc323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- 1 -</w:t>
      </w:r>
      <w:r>
        <w:rPr>
          <w:rFonts w:hint="eastAsia" w:ascii="黑体" w:hAnsi="黑体" w:eastAsia="黑体" w:cs="黑体"/>
          <w:b w:val="0"/>
          <w:bCs w:val="0"/>
          <w:sz w:val="28"/>
          <w:szCs w:val="28"/>
        </w:rPr>
        <w:fldChar w:fldCharType="end"/>
      </w:r>
      <w:r>
        <w:rPr>
          <w:rFonts w:hint="eastAsia" w:ascii="黑体" w:hAnsi="黑体" w:eastAsia="黑体" w:cs="黑体"/>
          <w:b w:val="0"/>
          <w:bCs w:val="0"/>
          <w:color w:val="auto"/>
          <w:sz w:val="28"/>
          <w:szCs w:val="28"/>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黑体" w:hAnsi="黑体" w:eastAsia="黑体" w:cs="黑体"/>
          <w:b w:val="0"/>
          <w:bCs/>
          <w:sz w:val="28"/>
          <w:szCs w:val="28"/>
        </w:rPr>
      </w:pPr>
      <w:r>
        <w:rPr>
          <w:rFonts w:hint="eastAsia" w:ascii="黑体" w:hAnsi="黑体" w:eastAsia="黑体" w:cs="黑体"/>
          <w:b w:val="0"/>
          <w:bCs/>
          <w:color w:val="auto"/>
          <w:sz w:val="28"/>
          <w:szCs w:val="28"/>
          <w:highlight w:val="none"/>
        </w:rPr>
        <w:fldChar w:fldCharType="begin"/>
      </w:r>
      <w:r>
        <w:rPr>
          <w:rFonts w:hint="eastAsia" w:ascii="黑体" w:hAnsi="黑体" w:eastAsia="黑体" w:cs="黑体"/>
          <w:b w:val="0"/>
          <w:bCs/>
          <w:sz w:val="28"/>
          <w:szCs w:val="28"/>
          <w:highlight w:val="none"/>
        </w:rPr>
        <w:instrText xml:space="preserve"> HYPERLINK \l _Toc20801 </w:instrText>
      </w:r>
      <w:r>
        <w:rPr>
          <w:rFonts w:hint="eastAsia" w:ascii="黑体" w:hAnsi="黑体" w:eastAsia="黑体" w:cs="黑体"/>
          <w:b w:val="0"/>
          <w:bCs/>
          <w:sz w:val="28"/>
          <w:szCs w:val="28"/>
          <w:highlight w:val="none"/>
        </w:rPr>
        <w:fldChar w:fldCharType="separate"/>
      </w:r>
      <w:r>
        <w:rPr>
          <w:rFonts w:hint="eastAsia" w:ascii="黑体" w:hAnsi="黑体" w:eastAsia="黑体" w:cs="黑体"/>
          <w:b w:val="0"/>
          <w:bCs/>
          <w:sz w:val="28"/>
          <w:szCs w:val="28"/>
          <w:highlight w:val="none"/>
        </w:rPr>
        <w:t>一、本科教育基本情况</w:t>
      </w:r>
      <w:r>
        <w:rPr>
          <w:rFonts w:hint="eastAsia" w:ascii="黑体" w:hAnsi="黑体" w:eastAsia="黑体" w:cs="黑体"/>
          <w:b w:val="0"/>
          <w:bCs/>
          <w:sz w:val="28"/>
          <w:szCs w:val="28"/>
        </w:rPr>
        <w:tab/>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PAGEREF _Toc20801 \h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- 2 -</w:t>
      </w:r>
      <w:r>
        <w:rPr>
          <w:rFonts w:hint="eastAsia" w:ascii="黑体" w:hAnsi="黑体" w:eastAsia="黑体" w:cs="黑体"/>
          <w:b w:val="0"/>
          <w:bCs/>
          <w:sz w:val="28"/>
          <w:szCs w:val="28"/>
        </w:rPr>
        <w:fldChar w:fldCharType="end"/>
      </w:r>
      <w:r>
        <w:rPr>
          <w:rFonts w:hint="eastAsia" w:ascii="黑体" w:hAnsi="黑体" w:eastAsia="黑体" w:cs="黑体"/>
          <w:b w:val="0"/>
          <w:bCs/>
          <w:color w:val="auto"/>
          <w:sz w:val="28"/>
          <w:szCs w:val="28"/>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_Toc20775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2"/>
          <w:sz w:val="24"/>
          <w:szCs w:val="24"/>
          <w:highlight w:val="none"/>
        </w:rPr>
        <w:t>（一）人才培养目标</w:t>
      </w:r>
      <w:r>
        <w:rPr>
          <w:rFonts w:hint="eastAsia" w:ascii="宋体" w:hAnsi="宋体" w:eastAsia="宋体" w:cs="宋体"/>
          <w:b w:val="0"/>
          <w:bCs/>
          <w:kern w:val="2"/>
          <w:sz w:val="24"/>
          <w:szCs w:val="24"/>
          <w:highlight w:val="none"/>
          <w:lang w:eastAsia="zh-CN"/>
        </w:rPr>
        <w:t>和服务面向</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_Toc20775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- 2 -</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_Toc22534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2"/>
          <w:sz w:val="24"/>
          <w:szCs w:val="24"/>
          <w:highlight w:val="none"/>
        </w:rPr>
        <w:t>（二）学科专业设置情况</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_Toc22534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- 2 -</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_Toc27943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2"/>
          <w:sz w:val="24"/>
          <w:szCs w:val="24"/>
          <w:highlight w:val="none"/>
        </w:rPr>
        <w:t>（三）在校生规模</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_Toc27943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- 4 -</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_Toc14394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2"/>
          <w:sz w:val="24"/>
          <w:szCs w:val="24"/>
          <w:highlight w:val="none"/>
        </w:rPr>
        <w:t>（四）本科生生源质量</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_Toc14394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- 4 -</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黑体" w:hAnsi="黑体" w:eastAsia="黑体" w:cs="黑体"/>
          <w:b w:val="0"/>
          <w:bCs/>
          <w:sz w:val="28"/>
          <w:szCs w:val="28"/>
        </w:rPr>
      </w:pPr>
      <w:r>
        <w:rPr>
          <w:rFonts w:hint="eastAsia" w:ascii="黑体" w:hAnsi="黑体" w:eastAsia="黑体" w:cs="黑体"/>
          <w:b w:val="0"/>
          <w:bCs/>
          <w:color w:val="auto"/>
          <w:sz w:val="28"/>
          <w:szCs w:val="28"/>
          <w:highlight w:val="none"/>
        </w:rPr>
        <w:fldChar w:fldCharType="begin"/>
      </w:r>
      <w:r>
        <w:rPr>
          <w:rFonts w:hint="eastAsia" w:ascii="黑体" w:hAnsi="黑体" w:eastAsia="黑体" w:cs="黑体"/>
          <w:b w:val="0"/>
          <w:bCs/>
          <w:sz w:val="28"/>
          <w:szCs w:val="28"/>
          <w:highlight w:val="none"/>
        </w:rPr>
        <w:instrText xml:space="preserve"> HYPERLINK \l _Toc24720 </w:instrText>
      </w:r>
      <w:r>
        <w:rPr>
          <w:rFonts w:hint="eastAsia" w:ascii="黑体" w:hAnsi="黑体" w:eastAsia="黑体" w:cs="黑体"/>
          <w:b w:val="0"/>
          <w:bCs/>
          <w:sz w:val="28"/>
          <w:szCs w:val="28"/>
          <w:highlight w:val="none"/>
        </w:rPr>
        <w:fldChar w:fldCharType="separate"/>
      </w:r>
      <w:r>
        <w:rPr>
          <w:rFonts w:hint="eastAsia" w:ascii="黑体" w:hAnsi="黑体" w:eastAsia="黑体" w:cs="黑体"/>
          <w:b w:val="0"/>
          <w:bCs/>
          <w:sz w:val="28"/>
          <w:szCs w:val="28"/>
          <w:highlight w:val="none"/>
        </w:rPr>
        <w:t>二、师资与教学条件</w:t>
      </w:r>
      <w:r>
        <w:rPr>
          <w:rFonts w:hint="eastAsia" w:ascii="黑体" w:hAnsi="黑体" w:eastAsia="黑体" w:cs="黑体"/>
          <w:b w:val="0"/>
          <w:bCs/>
          <w:sz w:val="28"/>
          <w:szCs w:val="28"/>
        </w:rPr>
        <w:tab/>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PAGEREF _Toc24720 \h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- 5 -</w:t>
      </w:r>
      <w:r>
        <w:rPr>
          <w:rFonts w:hint="eastAsia" w:ascii="黑体" w:hAnsi="黑体" w:eastAsia="黑体" w:cs="黑体"/>
          <w:b w:val="0"/>
          <w:bCs/>
          <w:sz w:val="28"/>
          <w:szCs w:val="28"/>
        </w:rPr>
        <w:fldChar w:fldCharType="end"/>
      </w:r>
      <w:r>
        <w:rPr>
          <w:rFonts w:hint="eastAsia" w:ascii="黑体" w:hAnsi="黑体" w:eastAsia="黑体" w:cs="黑体"/>
          <w:b w:val="0"/>
          <w:bCs/>
          <w:color w:val="auto"/>
          <w:sz w:val="28"/>
          <w:szCs w:val="28"/>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_Toc4111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2"/>
          <w:sz w:val="24"/>
          <w:szCs w:val="24"/>
          <w:highlight w:val="none"/>
          <w:lang w:val="en-US" w:eastAsia="zh-CN"/>
        </w:rPr>
        <w:t>（一）</w:t>
      </w:r>
      <w:r>
        <w:rPr>
          <w:rFonts w:hint="eastAsia" w:ascii="宋体" w:hAnsi="宋体" w:eastAsia="宋体" w:cs="宋体"/>
          <w:b w:val="0"/>
          <w:bCs/>
          <w:kern w:val="2"/>
          <w:sz w:val="24"/>
          <w:szCs w:val="24"/>
          <w:highlight w:val="none"/>
        </w:rPr>
        <w:t>师资队伍</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_Toc4111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- 5 -</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_Toc30846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2"/>
          <w:sz w:val="24"/>
          <w:szCs w:val="24"/>
          <w:highlight w:val="none"/>
        </w:rPr>
        <w:t>（</w:t>
      </w:r>
      <w:r>
        <w:rPr>
          <w:rFonts w:hint="eastAsia" w:ascii="宋体" w:hAnsi="宋体" w:eastAsia="宋体" w:cs="宋体"/>
          <w:b w:val="0"/>
          <w:bCs/>
          <w:kern w:val="2"/>
          <w:sz w:val="24"/>
          <w:szCs w:val="24"/>
          <w:highlight w:val="none"/>
          <w:lang w:val="en-US" w:eastAsia="zh-CN"/>
        </w:rPr>
        <w:t>二</w:t>
      </w:r>
      <w:r>
        <w:rPr>
          <w:rFonts w:hint="eastAsia" w:ascii="宋体" w:hAnsi="宋体" w:eastAsia="宋体" w:cs="宋体"/>
          <w:b w:val="0"/>
          <w:bCs/>
          <w:kern w:val="2"/>
          <w:sz w:val="24"/>
          <w:szCs w:val="24"/>
          <w:highlight w:val="none"/>
        </w:rPr>
        <w:t>）</w:t>
      </w:r>
      <w:r>
        <w:rPr>
          <w:rFonts w:hint="eastAsia" w:ascii="宋体" w:hAnsi="宋体" w:eastAsia="宋体" w:cs="宋体"/>
          <w:b w:val="0"/>
          <w:bCs/>
          <w:kern w:val="2"/>
          <w:sz w:val="24"/>
          <w:szCs w:val="24"/>
          <w:highlight w:val="none"/>
          <w:lang w:val="en-US" w:eastAsia="zh-CN"/>
        </w:rPr>
        <w:t>教学条件</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_Toc30846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- 10 -</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黑体" w:hAnsi="黑体" w:eastAsia="黑体" w:cs="黑体"/>
          <w:b w:val="0"/>
          <w:bCs/>
          <w:sz w:val="28"/>
          <w:szCs w:val="28"/>
        </w:rPr>
      </w:pPr>
      <w:r>
        <w:rPr>
          <w:rFonts w:hint="eastAsia" w:ascii="黑体" w:hAnsi="黑体" w:eastAsia="黑体" w:cs="黑体"/>
          <w:b w:val="0"/>
          <w:bCs/>
          <w:color w:val="auto"/>
          <w:sz w:val="28"/>
          <w:szCs w:val="28"/>
          <w:highlight w:val="none"/>
        </w:rPr>
        <w:fldChar w:fldCharType="begin"/>
      </w:r>
      <w:r>
        <w:rPr>
          <w:rFonts w:hint="eastAsia" w:ascii="黑体" w:hAnsi="黑体" w:eastAsia="黑体" w:cs="黑体"/>
          <w:b w:val="0"/>
          <w:bCs/>
          <w:sz w:val="28"/>
          <w:szCs w:val="28"/>
          <w:highlight w:val="none"/>
        </w:rPr>
        <w:instrText xml:space="preserve"> HYPERLINK \l _Toc18718 </w:instrText>
      </w:r>
      <w:r>
        <w:rPr>
          <w:rFonts w:hint="eastAsia" w:ascii="黑体" w:hAnsi="黑体" w:eastAsia="黑体" w:cs="黑体"/>
          <w:b w:val="0"/>
          <w:bCs/>
          <w:sz w:val="28"/>
          <w:szCs w:val="28"/>
          <w:highlight w:val="none"/>
        </w:rPr>
        <w:fldChar w:fldCharType="separate"/>
      </w:r>
      <w:r>
        <w:rPr>
          <w:rFonts w:hint="eastAsia" w:ascii="黑体" w:hAnsi="黑体" w:eastAsia="黑体" w:cs="黑体"/>
          <w:b w:val="0"/>
          <w:bCs/>
          <w:sz w:val="28"/>
          <w:szCs w:val="28"/>
          <w:highlight w:val="none"/>
        </w:rPr>
        <w:t>三、教学建设与改革</w:t>
      </w:r>
      <w:r>
        <w:rPr>
          <w:rFonts w:hint="eastAsia" w:ascii="黑体" w:hAnsi="黑体" w:eastAsia="黑体" w:cs="黑体"/>
          <w:b w:val="0"/>
          <w:bCs/>
          <w:sz w:val="28"/>
          <w:szCs w:val="28"/>
        </w:rPr>
        <w:tab/>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PAGEREF _Toc18718 \h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- 11 -</w:t>
      </w:r>
      <w:r>
        <w:rPr>
          <w:rFonts w:hint="eastAsia" w:ascii="黑体" w:hAnsi="黑体" w:eastAsia="黑体" w:cs="黑体"/>
          <w:b w:val="0"/>
          <w:bCs/>
          <w:sz w:val="28"/>
          <w:szCs w:val="28"/>
        </w:rPr>
        <w:fldChar w:fldCharType="end"/>
      </w:r>
      <w:r>
        <w:rPr>
          <w:rFonts w:hint="eastAsia" w:ascii="黑体" w:hAnsi="黑体" w:eastAsia="黑体" w:cs="黑体"/>
          <w:b w:val="0"/>
          <w:bCs/>
          <w:color w:val="auto"/>
          <w:sz w:val="28"/>
          <w:szCs w:val="28"/>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_Toc11625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2"/>
          <w:sz w:val="24"/>
          <w:szCs w:val="24"/>
          <w:highlight w:val="none"/>
        </w:rPr>
        <w:t>（一）专业建设</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_Toc11625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- 11 -</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_Toc25142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2"/>
          <w:sz w:val="24"/>
          <w:szCs w:val="24"/>
          <w:highlight w:val="none"/>
        </w:rPr>
        <w:t>（二）课程建设</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_Toc25142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- 12 -</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_Toc12852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2"/>
          <w:sz w:val="24"/>
          <w:szCs w:val="24"/>
          <w:highlight w:val="none"/>
        </w:rPr>
        <w:t>（三）教材建设</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_Toc12852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- 14 -</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_Toc31928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2"/>
          <w:sz w:val="24"/>
          <w:szCs w:val="24"/>
          <w:highlight w:val="none"/>
        </w:rPr>
        <w:t>（四）实践教学</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_Toc31928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- 15 -</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_Toc7327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2"/>
          <w:sz w:val="24"/>
          <w:szCs w:val="24"/>
          <w:highlight w:val="none"/>
        </w:rPr>
        <w:t>（五）创新创业教育</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_Toc7327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- 15 -</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_Toc29123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2"/>
          <w:sz w:val="24"/>
          <w:szCs w:val="24"/>
          <w:highlight w:val="none"/>
        </w:rPr>
        <w:t>（六）教学改革</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_Toc29123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- 18 -</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黑体" w:hAnsi="黑体" w:eastAsia="黑体" w:cs="黑体"/>
          <w:b w:val="0"/>
          <w:bCs/>
          <w:sz w:val="28"/>
          <w:szCs w:val="28"/>
        </w:rPr>
      </w:pPr>
      <w:r>
        <w:rPr>
          <w:rFonts w:hint="eastAsia" w:ascii="黑体" w:hAnsi="黑体" w:eastAsia="黑体" w:cs="黑体"/>
          <w:b w:val="0"/>
          <w:bCs/>
          <w:color w:val="auto"/>
          <w:sz w:val="28"/>
          <w:szCs w:val="28"/>
          <w:highlight w:val="none"/>
        </w:rPr>
        <w:fldChar w:fldCharType="begin"/>
      </w:r>
      <w:r>
        <w:rPr>
          <w:rFonts w:hint="eastAsia" w:ascii="黑体" w:hAnsi="黑体" w:eastAsia="黑体" w:cs="黑体"/>
          <w:b w:val="0"/>
          <w:bCs/>
          <w:sz w:val="28"/>
          <w:szCs w:val="28"/>
          <w:highlight w:val="none"/>
        </w:rPr>
        <w:instrText xml:space="preserve"> HYPERLINK \l _Toc31297 </w:instrText>
      </w:r>
      <w:r>
        <w:rPr>
          <w:rFonts w:hint="eastAsia" w:ascii="黑体" w:hAnsi="黑体" w:eastAsia="黑体" w:cs="黑体"/>
          <w:b w:val="0"/>
          <w:bCs/>
          <w:sz w:val="28"/>
          <w:szCs w:val="28"/>
          <w:highlight w:val="none"/>
        </w:rPr>
        <w:fldChar w:fldCharType="separate"/>
      </w:r>
      <w:r>
        <w:rPr>
          <w:rFonts w:hint="eastAsia" w:ascii="黑体" w:hAnsi="黑体" w:eastAsia="黑体" w:cs="黑体"/>
          <w:b w:val="0"/>
          <w:bCs/>
          <w:sz w:val="28"/>
          <w:szCs w:val="28"/>
          <w:highlight w:val="none"/>
        </w:rPr>
        <w:t>四、专业培养能力</w:t>
      </w:r>
      <w:r>
        <w:rPr>
          <w:rFonts w:hint="eastAsia" w:ascii="黑体" w:hAnsi="黑体" w:eastAsia="黑体" w:cs="黑体"/>
          <w:b w:val="0"/>
          <w:bCs/>
          <w:sz w:val="28"/>
          <w:szCs w:val="28"/>
        </w:rPr>
        <w:tab/>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PAGEREF _Toc31297 \h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- 19 -</w:t>
      </w:r>
      <w:r>
        <w:rPr>
          <w:rFonts w:hint="eastAsia" w:ascii="黑体" w:hAnsi="黑体" w:eastAsia="黑体" w:cs="黑体"/>
          <w:b w:val="0"/>
          <w:bCs/>
          <w:sz w:val="28"/>
          <w:szCs w:val="28"/>
        </w:rPr>
        <w:fldChar w:fldCharType="end"/>
      </w:r>
      <w:r>
        <w:rPr>
          <w:rFonts w:hint="eastAsia" w:ascii="黑体" w:hAnsi="黑体" w:eastAsia="黑体" w:cs="黑体"/>
          <w:b w:val="0"/>
          <w:bCs/>
          <w:color w:val="auto"/>
          <w:sz w:val="28"/>
          <w:szCs w:val="28"/>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_Toc5556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2"/>
          <w:sz w:val="24"/>
          <w:szCs w:val="24"/>
          <w:highlight w:val="none"/>
        </w:rPr>
        <w:t>（一）人才培养目标定位与特色</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_Toc5556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- 19 -</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_Toc32388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2"/>
          <w:sz w:val="24"/>
          <w:szCs w:val="24"/>
          <w:highlight w:val="none"/>
        </w:rPr>
        <w:t>（二）专业课程体系建设</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_Toc32388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- 19 -</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_Toc17614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2"/>
          <w:sz w:val="24"/>
          <w:szCs w:val="24"/>
          <w:highlight w:val="none"/>
        </w:rPr>
        <w:t>（三）立德树人落实机制</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_Toc17614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- 21 -</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黑体" w:hAnsi="黑体" w:eastAsia="黑体" w:cs="黑体"/>
          <w:b w:val="0"/>
          <w:bCs/>
          <w:sz w:val="28"/>
          <w:szCs w:val="28"/>
        </w:rPr>
      </w:pPr>
      <w:r>
        <w:rPr>
          <w:rFonts w:hint="eastAsia" w:ascii="黑体" w:hAnsi="黑体" w:eastAsia="黑体" w:cs="黑体"/>
          <w:b w:val="0"/>
          <w:bCs/>
          <w:color w:val="auto"/>
          <w:sz w:val="28"/>
          <w:szCs w:val="28"/>
          <w:highlight w:val="none"/>
        </w:rPr>
        <w:fldChar w:fldCharType="begin"/>
      </w:r>
      <w:r>
        <w:rPr>
          <w:rFonts w:hint="eastAsia" w:ascii="黑体" w:hAnsi="黑体" w:eastAsia="黑体" w:cs="黑体"/>
          <w:b w:val="0"/>
          <w:bCs/>
          <w:sz w:val="28"/>
          <w:szCs w:val="28"/>
          <w:highlight w:val="none"/>
        </w:rPr>
        <w:instrText xml:space="preserve"> HYPERLINK \l _Toc6444 </w:instrText>
      </w:r>
      <w:r>
        <w:rPr>
          <w:rFonts w:hint="eastAsia" w:ascii="黑体" w:hAnsi="黑体" w:eastAsia="黑体" w:cs="黑体"/>
          <w:b w:val="0"/>
          <w:bCs/>
          <w:sz w:val="28"/>
          <w:szCs w:val="28"/>
          <w:highlight w:val="none"/>
        </w:rPr>
        <w:fldChar w:fldCharType="separate"/>
      </w:r>
      <w:r>
        <w:rPr>
          <w:rFonts w:hint="eastAsia" w:ascii="黑体" w:hAnsi="黑体" w:eastAsia="黑体" w:cs="黑体"/>
          <w:b w:val="0"/>
          <w:bCs/>
          <w:sz w:val="28"/>
          <w:szCs w:val="28"/>
          <w:highlight w:val="none"/>
        </w:rPr>
        <w:t>五、质量保障体系</w:t>
      </w:r>
      <w:r>
        <w:rPr>
          <w:rFonts w:hint="eastAsia" w:ascii="黑体" w:hAnsi="黑体" w:eastAsia="黑体" w:cs="黑体"/>
          <w:b w:val="0"/>
          <w:bCs/>
          <w:sz w:val="28"/>
          <w:szCs w:val="28"/>
        </w:rPr>
        <w:tab/>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PAGEREF _Toc6444 \h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- 22 -</w:t>
      </w:r>
      <w:r>
        <w:rPr>
          <w:rFonts w:hint="eastAsia" w:ascii="黑体" w:hAnsi="黑体" w:eastAsia="黑体" w:cs="黑体"/>
          <w:b w:val="0"/>
          <w:bCs/>
          <w:sz w:val="28"/>
          <w:szCs w:val="28"/>
        </w:rPr>
        <w:fldChar w:fldCharType="end"/>
      </w:r>
      <w:r>
        <w:rPr>
          <w:rFonts w:hint="eastAsia" w:ascii="黑体" w:hAnsi="黑体" w:eastAsia="黑体" w:cs="黑体"/>
          <w:b w:val="0"/>
          <w:bCs/>
          <w:color w:val="auto"/>
          <w:sz w:val="28"/>
          <w:szCs w:val="28"/>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_Toc27147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2"/>
          <w:sz w:val="24"/>
          <w:szCs w:val="24"/>
          <w:highlight w:val="none"/>
        </w:rPr>
        <w:t>（一）人才培养中心地位落实情况</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_Toc27147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- 22 -</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_Toc629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2"/>
          <w:sz w:val="24"/>
          <w:szCs w:val="24"/>
          <w:highlight w:val="none"/>
        </w:rPr>
        <w:t>（二）建立健全教学质量保障体系</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_Toc629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- 23 -</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_Toc31061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2"/>
          <w:sz w:val="24"/>
          <w:szCs w:val="24"/>
          <w:highlight w:val="none"/>
        </w:rPr>
        <w:t>（三）强化教学质量监控和评价</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_Toc31061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- 24 -</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黑体" w:hAnsi="黑体" w:eastAsia="黑体" w:cs="黑体"/>
          <w:b w:val="0"/>
          <w:bCs/>
          <w:sz w:val="28"/>
          <w:szCs w:val="28"/>
        </w:rPr>
      </w:pPr>
      <w:r>
        <w:rPr>
          <w:rFonts w:hint="eastAsia" w:ascii="黑体" w:hAnsi="黑体" w:eastAsia="黑体" w:cs="黑体"/>
          <w:b w:val="0"/>
          <w:bCs/>
          <w:color w:val="auto"/>
          <w:sz w:val="28"/>
          <w:szCs w:val="28"/>
          <w:highlight w:val="none"/>
        </w:rPr>
        <w:fldChar w:fldCharType="begin"/>
      </w:r>
      <w:r>
        <w:rPr>
          <w:rFonts w:hint="eastAsia" w:ascii="黑体" w:hAnsi="黑体" w:eastAsia="黑体" w:cs="黑体"/>
          <w:b w:val="0"/>
          <w:bCs/>
          <w:sz w:val="28"/>
          <w:szCs w:val="28"/>
          <w:highlight w:val="none"/>
        </w:rPr>
        <w:instrText xml:space="preserve"> HYPERLINK \l _Toc28878 </w:instrText>
      </w:r>
      <w:r>
        <w:rPr>
          <w:rFonts w:hint="eastAsia" w:ascii="黑体" w:hAnsi="黑体" w:eastAsia="黑体" w:cs="黑体"/>
          <w:b w:val="0"/>
          <w:bCs/>
          <w:sz w:val="28"/>
          <w:szCs w:val="28"/>
          <w:highlight w:val="none"/>
        </w:rPr>
        <w:fldChar w:fldCharType="separate"/>
      </w:r>
      <w:r>
        <w:rPr>
          <w:rFonts w:hint="eastAsia" w:ascii="黑体" w:hAnsi="黑体" w:eastAsia="黑体" w:cs="黑体"/>
          <w:b w:val="0"/>
          <w:bCs/>
          <w:sz w:val="28"/>
          <w:szCs w:val="28"/>
          <w:highlight w:val="none"/>
        </w:rPr>
        <w:t>六、学生学习效果</w:t>
      </w:r>
      <w:r>
        <w:rPr>
          <w:rFonts w:hint="eastAsia" w:ascii="黑体" w:hAnsi="黑体" w:eastAsia="黑体" w:cs="黑体"/>
          <w:b w:val="0"/>
          <w:bCs/>
          <w:sz w:val="28"/>
          <w:szCs w:val="28"/>
        </w:rPr>
        <w:tab/>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PAGEREF _Toc28878 \h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- 25 -</w:t>
      </w:r>
      <w:r>
        <w:rPr>
          <w:rFonts w:hint="eastAsia" w:ascii="黑体" w:hAnsi="黑体" w:eastAsia="黑体" w:cs="黑体"/>
          <w:b w:val="0"/>
          <w:bCs/>
          <w:sz w:val="28"/>
          <w:szCs w:val="28"/>
        </w:rPr>
        <w:fldChar w:fldCharType="end"/>
      </w:r>
      <w:r>
        <w:rPr>
          <w:rFonts w:hint="eastAsia" w:ascii="黑体" w:hAnsi="黑体" w:eastAsia="黑体" w:cs="黑体"/>
          <w:b w:val="0"/>
          <w:bCs/>
          <w:color w:val="auto"/>
          <w:sz w:val="28"/>
          <w:szCs w:val="28"/>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_Toc24770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2"/>
          <w:sz w:val="24"/>
          <w:szCs w:val="24"/>
          <w:highlight w:val="none"/>
        </w:rPr>
        <w:t>（一）在校生培养</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_Toc24770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- 25 -</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_Toc3514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2"/>
          <w:sz w:val="24"/>
          <w:szCs w:val="24"/>
          <w:highlight w:val="none"/>
        </w:rPr>
        <w:t>（二）毕业生质量</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_Toc3514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- 27 -</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黑体" w:hAnsi="黑体" w:eastAsia="黑体" w:cs="黑体"/>
          <w:b w:val="0"/>
          <w:bCs/>
          <w:sz w:val="28"/>
          <w:szCs w:val="28"/>
        </w:rPr>
      </w:pPr>
      <w:r>
        <w:rPr>
          <w:rFonts w:hint="eastAsia" w:ascii="黑体" w:hAnsi="黑体" w:eastAsia="黑体" w:cs="黑体"/>
          <w:b w:val="0"/>
          <w:bCs/>
          <w:color w:val="auto"/>
          <w:sz w:val="28"/>
          <w:szCs w:val="28"/>
          <w:highlight w:val="none"/>
        </w:rPr>
        <w:fldChar w:fldCharType="begin"/>
      </w:r>
      <w:r>
        <w:rPr>
          <w:rFonts w:hint="eastAsia" w:ascii="黑体" w:hAnsi="黑体" w:eastAsia="黑体" w:cs="黑体"/>
          <w:b w:val="0"/>
          <w:bCs/>
          <w:sz w:val="28"/>
          <w:szCs w:val="28"/>
          <w:highlight w:val="none"/>
        </w:rPr>
        <w:instrText xml:space="preserve"> HYPERLINK \l _Toc20620 </w:instrText>
      </w:r>
      <w:r>
        <w:rPr>
          <w:rFonts w:hint="eastAsia" w:ascii="黑体" w:hAnsi="黑体" w:eastAsia="黑体" w:cs="黑体"/>
          <w:b w:val="0"/>
          <w:bCs/>
          <w:sz w:val="28"/>
          <w:szCs w:val="28"/>
          <w:highlight w:val="none"/>
        </w:rPr>
        <w:fldChar w:fldCharType="separate"/>
      </w:r>
      <w:r>
        <w:rPr>
          <w:rFonts w:hint="eastAsia" w:ascii="黑体" w:hAnsi="黑体" w:eastAsia="黑体" w:cs="黑体"/>
          <w:b w:val="0"/>
          <w:bCs/>
          <w:sz w:val="28"/>
          <w:szCs w:val="28"/>
          <w:highlight w:val="none"/>
          <w:lang w:eastAsia="zh-CN"/>
        </w:rPr>
        <w:t>七</w:t>
      </w:r>
      <w:r>
        <w:rPr>
          <w:rFonts w:hint="eastAsia" w:ascii="黑体" w:hAnsi="黑体" w:eastAsia="黑体" w:cs="黑体"/>
          <w:b w:val="0"/>
          <w:bCs/>
          <w:sz w:val="28"/>
          <w:szCs w:val="28"/>
          <w:highlight w:val="none"/>
        </w:rPr>
        <w:t>、特色发展</w:t>
      </w:r>
      <w:r>
        <w:rPr>
          <w:rFonts w:hint="eastAsia" w:ascii="黑体" w:hAnsi="黑体" w:eastAsia="黑体" w:cs="黑体"/>
          <w:b w:val="0"/>
          <w:bCs/>
          <w:sz w:val="28"/>
          <w:szCs w:val="28"/>
        </w:rPr>
        <w:tab/>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PAGEREF _Toc20620 \h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- 29 -</w:t>
      </w:r>
      <w:r>
        <w:rPr>
          <w:rFonts w:hint="eastAsia" w:ascii="黑体" w:hAnsi="黑体" w:eastAsia="黑体" w:cs="黑体"/>
          <w:b w:val="0"/>
          <w:bCs/>
          <w:sz w:val="28"/>
          <w:szCs w:val="28"/>
        </w:rPr>
        <w:fldChar w:fldCharType="end"/>
      </w:r>
      <w:r>
        <w:rPr>
          <w:rFonts w:hint="eastAsia" w:ascii="黑体" w:hAnsi="黑体" w:eastAsia="黑体" w:cs="黑体"/>
          <w:b w:val="0"/>
          <w:bCs/>
          <w:color w:val="auto"/>
          <w:sz w:val="28"/>
          <w:szCs w:val="28"/>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_Toc10841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2"/>
          <w:sz w:val="24"/>
          <w:szCs w:val="24"/>
          <w:highlight w:val="none"/>
          <w:lang w:eastAsia="zh-CN"/>
        </w:rPr>
        <w:t>（一）</w:t>
      </w:r>
      <w:r>
        <w:rPr>
          <w:rFonts w:hint="eastAsia" w:ascii="宋体" w:hAnsi="宋体" w:eastAsia="宋体" w:cs="宋体"/>
          <w:b w:val="0"/>
          <w:bCs/>
          <w:kern w:val="2"/>
          <w:sz w:val="24"/>
          <w:szCs w:val="24"/>
          <w:highlight w:val="none"/>
        </w:rPr>
        <w:t>坚持立德树人，构建</w:t>
      </w:r>
      <w:r>
        <w:rPr>
          <w:rFonts w:hint="eastAsia" w:ascii="宋体" w:hAnsi="宋体" w:eastAsia="宋体" w:cs="宋体"/>
          <w:b w:val="0"/>
          <w:bCs/>
          <w:kern w:val="2"/>
          <w:sz w:val="24"/>
          <w:szCs w:val="24"/>
          <w:highlight w:val="none"/>
          <w:lang w:val="en-US" w:eastAsia="zh-CN"/>
        </w:rPr>
        <w:t>大思政</w:t>
      </w:r>
      <w:r>
        <w:rPr>
          <w:rFonts w:hint="eastAsia" w:ascii="宋体" w:hAnsi="宋体" w:eastAsia="宋体" w:cs="宋体"/>
          <w:b w:val="0"/>
          <w:bCs/>
          <w:kern w:val="2"/>
          <w:sz w:val="24"/>
          <w:szCs w:val="24"/>
          <w:highlight w:val="none"/>
        </w:rPr>
        <w:t>育人格局</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_Toc10841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- 29 -</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_Toc30676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2"/>
          <w:sz w:val="24"/>
          <w:szCs w:val="24"/>
          <w:highlight w:val="none"/>
          <w:lang w:eastAsia="zh-CN"/>
        </w:rPr>
        <w:t>（二）聚焦学科专业，提升人才培养质量</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_Toc30676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- 29 -</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_Toc31149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2"/>
          <w:sz w:val="24"/>
          <w:szCs w:val="24"/>
          <w:highlight w:val="none"/>
          <w:lang w:eastAsia="zh-CN"/>
        </w:rPr>
        <w:t>（三）深化团队改革，打造立体化育人新模式</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_Toc31149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- 30 -</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黑体" w:hAnsi="黑体" w:eastAsia="黑体" w:cs="黑体"/>
          <w:sz w:val="28"/>
          <w:szCs w:val="28"/>
        </w:rPr>
      </w:pPr>
      <w:r>
        <w:rPr>
          <w:rFonts w:hint="eastAsia" w:ascii="黑体" w:hAnsi="黑体" w:eastAsia="黑体" w:cs="黑体"/>
          <w:color w:val="auto"/>
          <w:sz w:val="28"/>
          <w:szCs w:val="28"/>
          <w:highlight w:val="none"/>
        </w:rPr>
        <w:fldChar w:fldCharType="begin"/>
      </w:r>
      <w:r>
        <w:rPr>
          <w:rFonts w:hint="eastAsia" w:ascii="黑体" w:hAnsi="黑体" w:eastAsia="黑体" w:cs="黑体"/>
          <w:sz w:val="28"/>
          <w:szCs w:val="28"/>
          <w:highlight w:val="none"/>
        </w:rPr>
        <w:instrText xml:space="preserve"> HYPERLINK \l _Toc1140 </w:instrText>
      </w:r>
      <w:r>
        <w:rPr>
          <w:rFonts w:hint="eastAsia" w:ascii="黑体" w:hAnsi="黑体" w:eastAsia="黑体" w:cs="黑体"/>
          <w:sz w:val="28"/>
          <w:szCs w:val="28"/>
          <w:highlight w:val="none"/>
        </w:rPr>
        <w:fldChar w:fldCharType="separate"/>
      </w:r>
      <w:r>
        <w:rPr>
          <w:rFonts w:hint="eastAsia" w:ascii="黑体" w:hAnsi="黑体" w:eastAsia="黑体" w:cs="黑体"/>
          <w:bCs w:val="0"/>
          <w:sz w:val="28"/>
          <w:szCs w:val="28"/>
          <w:highlight w:val="none"/>
        </w:rPr>
        <w:t>八、需要解决的问题及对策</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_Toc1140 \h </w:instrText>
      </w:r>
      <w:r>
        <w:rPr>
          <w:rFonts w:hint="eastAsia" w:ascii="黑体" w:hAnsi="黑体" w:eastAsia="黑体" w:cs="黑体"/>
          <w:sz w:val="28"/>
          <w:szCs w:val="28"/>
        </w:rPr>
        <w:fldChar w:fldCharType="separate"/>
      </w:r>
      <w:r>
        <w:rPr>
          <w:rFonts w:hint="eastAsia" w:ascii="黑体" w:hAnsi="黑体" w:eastAsia="黑体" w:cs="黑体"/>
          <w:sz w:val="28"/>
          <w:szCs w:val="28"/>
        </w:rPr>
        <w:t>- 30 -</w:t>
      </w:r>
      <w:r>
        <w:rPr>
          <w:rFonts w:hint="eastAsia" w:ascii="黑体" w:hAnsi="黑体" w:eastAsia="黑体" w:cs="黑体"/>
          <w:sz w:val="28"/>
          <w:szCs w:val="28"/>
        </w:rPr>
        <w:fldChar w:fldCharType="end"/>
      </w:r>
      <w:r>
        <w:rPr>
          <w:rFonts w:hint="eastAsia" w:ascii="黑体" w:hAnsi="黑体" w:eastAsia="黑体" w:cs="黑体"/>
          <w:color w:val="auto"/>
          <w:sz w:val="28"/>
          <w:szCs w:val="28"/>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_Toc1433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2"/>
          <w:sz w:val="24"/>
          <w:szCs w:val="24"/>
          <w:highlight w:val="none"/>
          <w:lang w:val="en-US" w:eastAsia="zh-CN"/>
        </w:rPr>
        <w:t>（一）师资队伍建设有待进一步加强</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_Toc1433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- 30 -</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_Toc26221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kern w:val="2"/>
          <w:sz w:val="24"/>
          <w:szCs w:val="24"/>
          <w:highlight w:val="none"/>
          <w:lang w:val="en-US" w:eastAsia="zh-CN"/>
        </w:rPr>
        <w:t>（二）内涵式建设需进一步提升</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_Toc26221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- 30 -</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pPr>
        <w:pStyle w:val="16"/>
        <w:keepNext w:val="0"/>
        <w:keepLines w:val="0"/>
        <w:pageBreakBefore w:val="0"/>
        <w:widowControl/>
        <w:tabs>
          <w:tab w:val="right" w:leader="dot" w:pos="8313"/>
        </w:tabs>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28"/>
          <w:szCs w:val="28"/>
        </w:rPr>
      </w:pP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sz w:val="28"/>
          <w:szCs w:val="28"/>
          <w:highlight w:val="none"/>
        </w:rPr>
        <w:instrText xml:space="preserve"> HYPERLINK \l _Toc32030 </w:instrText>
      </w:r>
      <w:r>
        <w:rPr>
          <w:rFonts w:hint="eastAsia" w:ascii="黑体" w:hAnsi="黑体" w:eastAsia="黑体" w:cs="黑体"/>
          <w:b w:val="0"/>
          <w:bCs w:val="0"/>
          <w:sz w:val="28"/>
          <w:szCs w:val="28"/>
          <w:highlight w:val="none"/>
        </w:rPr>
        <w:fldChar w:fldCharType="separate"/>
      </w:r>
      <w:r>
        <w:rPr>
          <w:rFonts w:hint="eastAsia" w:ascii="黑体" w:hAnsi="黑体" w:eastAsia="黑体" w:cs="黑体"/>
          <w:b w:val="0"/>
          <w:bCs w:val="0"/>
          <w:sz w:val="28"/>
          <w:szCs w:val="28"/>
          <w:highlight w:val="none"/>
          <w:lang w:val="en-US" w:eastAsia="zh-CN"/>
        </w:rPr>
        <w:t>附表  2020-2021学年本科教学质量报告支撑数据一览表</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_Toc32030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- 31 -</w:t>
      </w:r>
      <w:r>
        <w:rPr>
          <w:rFonts w:hint="eastAsia" w:ascii="黑体" w:hAnsi="黑体" w:eastAsia="黑体" w:cs="黑体"/>
          <w:b w:val="0"/>
          <w:bCs w:val="0"/>
          <w:sz w:val="28"/>
          <w:szCs w:val="28"/>
        </w:rPr>
        <w:fldChar w:fldCharType="end"/>
      </w:r>
      <w:r>
        <w:rPr>
          <w:rFonts w:hint="eastAsia" w:ascii="黑体" w:hAnsi="黑体" w:eastAsia="黑体" w:cs="黑体"/>
          <w:b w:val="0"/>
          <w:bCs w:val="0"/>
          <w:color w:val="auto"/>
          <w:sz w:val="28"/>
          <w:szCs w:val="28"/>
          <w:highlight w:val="none"/>
        </w:rPr>
        <w:fldChar w:fldCharType="end"/>
      </w:r>
    </w:p>
    <w:p>
      <w:pPr>
        <w:widowControl w:val="0"/>
        <w:spacing w:line="600" w:lineRule="exact"/>
        <w:rPr>
          <w:rFonts w:ascii="CQGRAP+ËÎÌå"/>
          <w:color w:val="auto"/>
          <w:szCs w:val="22"/>
          <w:highlight w:val="none"/>
        </w:rPr>
        <w:sectPr>
          <w:footerReference r:id="rId3" w:type="default"/>
          <w:pgSz w:w="11907" w:h="16840"/>
          <w:pgMar w:top="1440" w:right="1797" w:bottom="1440" w:left="1797" w:header="720" w:footer="720" w:gutter="0"/>
          <w:pgNumType w:start="1"/>
          <w:cols w:space="720" w:num="1"/>
          <w:docGrid w:type="linesAndChars" w:linePitch="326" w:charSpace="0"/>
        </w:sectPr>
      </w:pPr>
      <w:r>
        <w:rPr>
          <w:rFonts w:ascii="CQGRAP+ËÎÌå"/>
          <w:color w:val="auto"/>
          <w:szCs w:val="22"/>
          <w:highlight w:val="none"/>
        </w:rPr>
        <w:fldChar w:fldCharType="end"/>
      </w:r>
    </w:p>
    <w:p>
      <w:pPr>
        <w:pStyle w:val="3"/>
        <w:keepNext/>
        <w:keepLines/>
        <w:pageBreakBefore w:val="0"/>
        <w:widowControl/>
        <w:kinsoku/>
        <w:wordWrap/>
        <w:overflowPunct/>
        <w:topLinePunct w:val="0"/>
        <w:autoSpaceDE/>
        <w:autoSpaceDN/>
        <w:bidi w:val="0"/>
        <w:adjustRightInd/>
        <w:snapToGrid/>
        <w:spacing w:line="240" w:lineRule="auto"/>
        <w:jc w:val="center"/>
        <w:textAlignment w:val="auto"/>
        <w:rPr>
          <w:color w:val="auto"/>
          <w:sz w:val="36"/>
          <w:szCs w:val="36"/>
          <w:highlight w:val="none"/>
        </w:rPr>
      </w:pPr>
      <w:bookmarkStart w:id="0" w:name="_Toc12041"/>
      <w:bookmarkStart w:id="1" w:name="_Toc323"/>
      <w:bookmarkStart w:id="2" w:name="_Toc440"/>
      <w:r>
        <w:rPr>
          <w:rFonts w:hint="eastAsia" w:ascii="黑体" w:hAnsi="黑体" w:eastAsia="黑体"/>
          <w:color w:val="auto"/>
          <w:sz w:val="36"/>
          <w:szCs w:val="36"/>
          <w:highlight w:val="none"/>
        </w:rPr>
        <w:t>学校概况</w:t>
      </w:r>
      <w:bookmarkEnd w:id="0"/>
      <w:bookmarkEnd w:id="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新疆理工学院位于新疆阿克苏市，是新疆维吾尔自治区人民政府举办，自治区教育厅主管的一所以理工科为主，经、管、文、法协调发展的应用型本科院校，是新疆唯一一所培养理工类高素质应用型、技术技能型人才的高等学府</w:t>
      </w:r>
      <w:r>
        <w:rPr>
          <w:rFonts w:hint="default" w:ascii="Times New Roman" w:hAnsi="Times New Roman" w:eastAsia="宋体" w:cs="Times New Roman"/>
          <w:color w:val="auto"/>
          <w:highlight w:val="none"/>
        </w:rPr>
        <w:t>。新疆理工学院的前身是新疆大学科学技术学院，2019年6月10日经教育部批准，成功转设为新疆理工学院，新疆理工学院的成功转设，是阿克苏历史上具有里程碑意义的大事，填补了阿克苏高等教育的空白，补齐了新疆理工教育的短板，铸就了培养区域性高素质人才的摇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2020-2021学年学校深入贯彻落实习近平总书记关于教育的重要论述，贯彻全国教育大会和教育部新时代全国高等学校本科教育工作会议精神，以全面提升人才培养质量为目标，以内涵发展为核心，优化专业结构，突出理工特色，全面提高人才培养质量。开创一流本科教育建设新局面，推动学校发展迈上新台阶，步入新征程，开启新篇章。学校获得国家一流本科专业建设点1个，自治区一流本科专业建设点2个，4门课程获批自治区级一流课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学校始终把立德树人成效作为检验学校一切工作的根本标准，以习近平新时代中国特色社会主义思想为指导，把思想政治工作贯穿本科教育全过程。大力推进习近平新时代中国特色社会主义思想进教材、进课堂 、进头脑；全面落实立德树人根本任务，推动专业课教学与思政教育紧密结合，打造一批课程思政示范课堂，形成专业教育与思政教育同向同行的育人格局。</w:t>
      </w:r>
    </w:p>
    <w:p>
      <w:pPr>
        <w:widowControl w:val="0"/>
        <w:spacing w:line="400" w:lineRule="exact"/>
        <w:ind w:firstLine="480" w:firstLineChars="200"/>
        <w:rPr>
          <w:rFonts w:hint="eastAsia" w:ascii="Times New Roman" w:hAnsi="Times New Roman" w:cs="Times New Roman"/>
          <w:color w:val="auto"/>
          <w:highlight w:val="none"/>
          <w:lang w:val="en-US" w:eastAsia="zh-CN"/>
        </w:rPr>
      </w:pPr>
    </w:p>
    <w:p>
      <w:pPr>
        <w:widowControl w:val="0"/>
        <w:spacing w:line="400" w:lineRule="exact"/>
        <w:ind w:firstLine="480" w:firstLineChars="200"/>
        <w:rPr>
          <w:rFonts w:hint="eastAsia" w:ascii="Times New Roman" w:hAnsi="Times New Roman" w:cs="Times New Roman"/>
          <w:color w:val="auto"/>
          <w:highlight w:val="none"/>
          <w:lang w:val="en-US" w:eastAsia="zh-CN"/>
        </w:rPr>
      </w:pPr>
    </w:p>
    <w:p>
      <w:pPr>
        <w:widowControl w:val="0"/>
        <w:spacing w:line="400" w:lineRule="exact"/>
        <w:ind w:firstLine="480" w:firstLineChars="200"/>
        <w:rPr>
          <w:rFonts w:hint="eastAsia" w:ascii="Times New Roman" w:hAnsi="Times New Roman" w:cs="Times New Roman"/>
          <w:color w:val="auto"/>
          <w:highlight w:val="none"/>
          <w:lang w:val="en-US" w:eastAsia="zh-CN"/>
        </w:rPr>
      </w:pPr>
    </w:p>
    <w:p>
      <w:pPr>
        <w:widowControl w:val="0"/>
        <w:spacing w:line="400" w:lineRule="exact"/>
        <w:ind w:firstLine="480" w:firstLineChars="200"/>
        <w:rPr>
          <w:rFonts w:hint="eastAsia" w:ascii="Times New Roman" w:hAnsi="Times New Roman" w:cs="Times New Roman"/>
          <w:color w:val="auto"/>
          <w:highlight w:val="none"/>
          <w:lang w:val="en-US" w:eastAsia="zh-CN"/>
        </w:rPr>
      </w:pPr>
    </w:p>
    <w:p>
      <w:pPr>
        <w:widowControl w:val="0"/>
        <w:spacing w:line="400" w:lineRule="exact"/>
        <w:ind w:firstLine="480" w:firstLineChars="200"/>
        <w:rPr>
          <w:rFonts w:hint="eastAsia" w:ascii="Times New Roman" w:hAnsi="Times New Roman" w:cs="Times New Roman"/>
          <w:color w:val="auto"/>
          <w:highlight w:val="none"/>
          <w:lang w:val="en-US" w:eastAsia="zh-CN"/>
        </w:rPr>
      </w:pPr>
    </w:p>
    <w:p>
      <w:pPr>
        <w:widowControl w:val="0"/>
        <w:spacing w:line="400" w:lineRule="exact"/>
        <w:ind w:firstLine="480" w:firstLineChars="200"/>
        <w:rPr>
          <w:rFonts w:hint="eastAsia" w:ascii="Times New Roman" w:hAnsi="Times New Roman" w:cs="Times New Roman"/>
          <w:color w:val="auto"/>
          <w:highlight w:val="none"/>
          <w:lang w:val="en-US" w:eastAsia="zh-CN"/>
        </w:rPr>
      </w:pPr>
    </w:p>
    <w:p>
      <w:pPr>
        <w:widowControl w:val="0"/>
        <w:spacing w:line="400" w:lineRule="exact"/>
        <w:ind w:firstLine="480" w:firstLineChars="200"/>
        <w:rPr>
          <w:rFonts w:hint="eastAsia" w:ascii="Times New Roman" w:hAnsi="Times New Roman" w:cs="Times New Roman"/>
          <w:color w:val="auto"/>
          <w:highlight w:val="none"/>
          <w:lang w:val="en-US" w:eastAsia="zh-CN"/>
        </w:rPr>
      </w:pPr>
    </w:p>
    <w:p>
      <w:pPr>
        <w:widowControl w:val="0"/>
        <w:spacing w:line="400" w:lineRule="exact"/>
        <w:ind w:firstLine="480" w:firstLineChars="200"/>
        <w:rPr>
          <w:rFonts w:hint="eastAsia" w:ascii="Times New Roman" w:hAnsi="Times New Roman" w:cs="Times New Roman"/>
          <w:color w:val="auto"/>
          <w:highlight w:val="none"/>
          <w:lang w:val="en-US" w:eastAsia="zh-CN"/>
        </w:rPr>
      </w:pPr>
    </w:p>
    <w:p>
      <w:pPr>
        <w:widowControl w:val="0"/>
        <w:spacing w:line="400" w:lineRule="exact"/>
        <w:ind w:firstLine="480" w:firstLineChars="200"/>
        <w:rPr>
          <w:rFonts w:hint="eastAsia" w:ascii="Times New Roman" w:hAnsi="Times New Roman" w:cs="Times New Roman"/>
          <w:color w:val="auto"/>
          <w:highlight w:val="none"/>
          <w:lang w:val="en-US" w:eastAsia="zh-CN"/>
        </w:rPr>
      </w:pPr>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sz w:val="30"/>
          <w:szCs w:val="30"/>
          <w:highlight w:val="none"/>
        </w:rPr>
      </w:pPr>
      <w:bookmarkStart w:id="3" w:name="_Toc7400"/>
      <w:bookmarkStart w:id="4" w:name="_Toc20801"/>
      <w:r>
        <w:rPr>
          <w:rFonts w:hint="eastAsia" w:ascii="黑体" w:hAnsi="黑体" w:eastAsia="黑体"/>
          <w:b w:val="0"/>
          <w:bCs w:val="0"/>
          <w:color w:val="auto"/>
          <w:sz w:val="30"/>
          <w:szCs w:val="30"/>
          <w:highlight w:val="none"/>
        </w:rPr>
        <w:t>一、本科教育基本情况</w:t>
      </w:r>
      <w:bookmarkEnd w:id="3"/>
      <w:bookmarkEnd w:id="4"/>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kern w:val="2"/>
          <w:sz w:val="28"/>
          <w:szCs w:val="28"/>
          <w:highlight w:val="none"/>
          <w:lang w:eastAsia="zh-CN"/>
        </w:rPr>
      </w:pPr>
      <w:bookmarkStart w:id="5" w:name="_Toc20775"/>
      <w:r>
        <w:rPr>
          <w:rFonts w:hint="eastAsia" w:ascii="黑体" w:hAnsi="黑体" w:eastAsia="黑体"/>
          <w:b w:val="0"/>
          <w:bCs w:val="0"/>
          <w:color w:val="auto"/>
          <w:kern w:val="2"/>
          <w:sz w:val="28"/>
          <w:szCs w:val="28"/>
          <w:highlight w:val="none"/>
        </w:rPr>
        <w:t>（一）人才培养目标</w:t>
      </w:r>
      <w:r>
        <w:rPr>
          <w:rFonts w:hint="eastAsia" w:ascii="黑体" w:hAnsi="黑体" w:eastAsia="黑体"/>
          <w:b w:val="0"/>
          <w:bCs w:val="0"/>
          <w:color w:val="auto"/>
          <w:kern w:val="2"/>
          <w:sz w:val="28"/>
          <w:szCs w:val="28"/>
          <w:highlight w:val="none"/>
          <w:lang w:eastAsia="zh-CN"/>
        </w:rPr>
        <w:t>和服务面向</w:t>
      </w:r>
      <w:bookmarkEnd w:id="5"/>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黑体" w:cs="Times New Roman"/>
          <w:b w:val="0"/>
          <w:bCs w:val="0"/>
          <w:color w:val="auto"/>
          <w:highlight w:val="none"/>
          <w:lang w:val="en-US" w:eastAsia="zh-CN"/>
        </w:rPr>
      </w:pPr>
      <w:r>
        <w:rPr>
          <w:rFonts w:hint="default" w:ascii="Times New Roman" w:hAnsi="Times New Roman" w:eastAsia="黑体" w:cs="Times New Roman"/>
          <w:b w:val="0"/>
          <w:bCs w:val="0"/>
          <w:color w:val="auto"/>
          <w:highlight w:val="none"/>
          <w:lang w:val="en-US" w:eastAsia="zh-CN"/>
        </w:rPr>
        <w:t>1.</w:t>
      </w:r>
      <w:r>
        <w:rPr>
          <w:rFonts w:hint="default" w:ascii="Times New Roman" w:hAnsi="Times New Roman" w:eastAsia="黑体" w:cs="Times New Roman"/>
          <w:b w:val="0"/>
          <w:bCs w:val="0"/>
          <w:color w:val="auto"/>
          <w:highlight w:val="none"/>
          <w:lang w:eastAsia="zh-CN"/>
        </w:rPr>
        <w:t>人才培养目标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学校始终坚持社会主义办学方向，落实立德树人根本任务，在教育教学实践过程中凝练形成了学校的人才培养目标，即：以培养德智体美劳全面发展的社会主义建设者和接班人为根本，培养理工类创新型人才为己任，坚持“用胡杨精神育人、为兴疆固边服务”的育人特色，弘扬“自强不息、追求卓越”的校训精神，为区域经济社会发展培养所需要的高素质应用型人才。</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黑体" w:cs="Times New Roman"/>
          <w:b w:val="0"/>
          <w:bCs w:val="0"/>
          <w:color w:val="auto"/>
          <w:highlight w:val="none"/>
          <w:lang w:val="en-US" w:eastAsia="zh-CN"/>
        </w:rPr>
      </w:pPr>
      <w:r>
        <w:rPr>
          <w:rFonts w:hint="eastAsia" w:ascii="Times New Roman" w:hAnsi="Times New Roman" w:eastAsia="黑体" w:cs="Times New Roman"/>
          <w:b w:val="0"/>
          <w:bCs w:val="0"/>
          <w:color w:val="auto"/>
          <w:highlight w:val="none"/>
          <w:lang w:val="en-US" w:eastAsia="zh-CN"/>
        </w:rPr>
        <w:t>2.服务面向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学校在办学中始终坚持“用胡杨精神育人、为兴疆固边服务”的育人特色，积极主动服务于国家战略与新疆经济社会发展，围绕丝绸之路经济带核心区建设，主动服务于石油石化、煤炭煤化工、电力、纺织服装、电子产品、农副产品加工、食品加工、旅游、战略性新兴产业、商贸物流、适应阿克苏及南疆区域经济结构调整和产业转型升级，助力新疆加快构建现代产业体系的服务面向。</w:t>
      </w:r>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kern w:val="2"/>
          <w:sz w:val="28"/>
          <w:szCs w:val="28"/>
          <w:highlight w:val="none"/>
        </w:rPr>
      </w:pPr>
      <w:bookmarkStart w:id="6" w:name="_Toc22534"/>
      <w:r>
        <w:rPr>
          <w:rFonts w:hint="eastAsia" w:ascii="黑体" w:hAnsi="黑体" w:eastAsia="黑体"/>
          <w:b w:val="0"/>
          <w:bCs w:val="0"/>
          <w:color w:val="auto"/>
          <w:kern w:val="2"/>
          <w:sz w:val="28"/>
          <w:szCs w:val="28"/>
          <w:highlight w:val="none"/>
        </w:rPr>
        <w:t>（二）学科专业设置情况</w:t>
      </w:r>
      <w:bookmarkEnd w:id="2"/>
      <w:bookmarkEnd w:id="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学校</w:t>
      </w:r>
      <w:r>
        <w:rPr>
          <w:rFonts w:hint="default" w:ascii="Times New Roman" w:hAnsi="Times New Roman" w:eastAsia="宋体" w:cs="Times New Roman"/>
          <w:color w:val="auto"/>
          <w:highlight w:val="none"/>
          <w:lang w:val="en-US" w:eastAsia="zh-CN"/>
        </w:rPr>
        <w:t>现有</w:t>
      </w:r>
      <w:r>
        <w:rPr>
          <w:rFonts w:hint="eastAsia" w:ascii="Times New Roman" w:hAnsi="Times New Roman" w:eastAsia="宋体" w:cs="Times New Roman"/>
          <w:color w:val="auto"/>
          <w:highlight w:val="none"/>
          <w:lang w:val="en-US" w:eastAsia="zh-CN"/>
        </w:rPr>
        <w:t>15个教学科研单位，涵盖</w:t>
      </w:r>
      <w:r>
        <w:rPr>
          <w:rFonts w:hint="default" w:ascii="Times New Roman" w:hAnsi="Times New Roman" w:eastAsia="宋体" w:cs="Times New Roman"/>
          <w:color w:val="auto"/>
          <w:highlight w:val="none"/>
          <w:lang w:val="en-US" w:eastAsia="zh-CN"/>
        </w:rPr>
        <w:t>理学</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工学、经济学、管理学、文学、法学</w:t>
      </w:r>
      <w:r>
        <w:rPr>
          <w:rFonts w:hint="eastAsia" w:ascii="Times New Roman" w:hAnsi="Times New Roman" w:eastAsia="宋体" w:cs="Times New Roman"/>
          <w:color w:val="auto"/>
          <w:highlight w:val="none"/>
          <w:lang w:val="en-US" w:eastAsia="zh-CN"/>
        </w:rPr>
        <w:t>六</w:t>
      </w:r>
      <w:r>
        <w:rPr>
          <w:rFonts w:hint="default" w:ascii="Times New Roman" w:hAnsi="Times New Roman" w:eastAsia="宋体" w:cs="Times New Roman"/>
          <w:color w:val="auto"/>
          <w:highlight w:val="none"/>
          <w:lang w:val="en-US" w:eastAsia="zh-CN"/>
        </w:rPr>
        <w:t>个学科门类</w:t>
      </w:r>
      <w:r>
        <w:rPr>
          <w:rFonts w:hint="eastAsia" w:ascii="Times New Roman" w:hAnsi="Times New Roman" w:eastAsia="宋体" w:cs="Times New Roman"/>
          <w:color w:val="auto"/>
          <w:highlight w:val="none"/>
          <w:lang w:val="en-US" w:eastAsia="zh-CN"/>
        </w:rPr>
        <w:t>30个本科专业</w:t>
      </w:r>
      <w:r>
        <w:rPr>
          <w:rFonts w:hint="default" w:ascii="Times New Roman" w:hAnsi="Times New Roman" w:eastAsia="宋体" w:cs="Times New Roman"/>
          <w:color w:val="auto"/>
          <w:highlight w:val="none"/>
          <w:lang w:val="en-US" w:eastAsia="zh-CN"/>
        </w:rPr>
        <w:t>，其中理工</w:t>
      </w:r>
      <w:r>
        <w:rPr>
          <w:rFonts w:hint="eastAsia" w:ascii="Times New Roman" w:hAnsi="Times New Roman" w:eastAsia="宋体" w:cs="Times New Roman"/>
          <w:color w:val="auto"/>
          <w:highlight w:val="none"/>
          <w:lang w:val="en-US" w:eastAsia="zh-CN"/>
        </w:rPr>
        <w:t>科</w:t>
      </w:r>
      <w:r>
        <w:rPr>
          <w:rFonts w:hint="default" w:ascii="Times New Roman" w:hAnsi="Times New Roman" w:eastAsia="宋体" w:cs="Times New Roman"/>
          <w:color w:val="auto"/>
          <w:highlight w:val="none"/>
          <w:lang w:val="en-US" w:eastAsia="zh-CN"/>
        </w:rPr>
        <w:t>专业1</w:t>
      </w:r>
      <w:r>
        <w:rPr>
          <w:rFonts w:hint="eastAsia" w:ascii="Times New Roman" w:hAnsi="Times New Roman" w:eastAsia="宋体" w:cs="Times New Roman"/>
          <w:color w:val="auto"/>
          <w:highlight w:val="none"/>
          <w:lang w:val="en-US" w:eastAsia="zh-CN"/>
        </w:rPr>
        <w:t>6</w:t>
      </w:r>
      <w:r>
        <w:rPr>
          <w:rFonts w:hint="default" w:ascii="Times New Roman" w:hAnsi="Times New Roman" w:eastAsia="宋体" w:cs="Times New Roman"/>
          <w:color w:val="auto"/>
          <w:highlight w:val="none"/>
          <w:lang w:val="en-US" w:eastAsia="zh-CN"/>
        </w:rPr>
        <w:t>个，占比</w:t>
      </w:r>
      <w:r>
        <w:rPr>
          <w:rFonts w:hint="eastAsia" w:ascii="Times New Roman" w:hAnsi="Times New Roman" w:eastAsia="宋体" w:cs="Times New Roman"/>
          <w:color w:val="auto"/>
          <w:highlight w:val="none"/>
          <w:lang w:val="en-US" w:eastAsia="zh-CN"/>
        </w:rPr>
        <w:t>53.33%，</w:t>
      </w:r>
      <w:r>
        <w:rPr>
          <w:rFonts w:hint="default" w:ascii="Times New Roman" w:hAnsi="Times New Roman" w:eastAsia="宋体" w:cs="Times New Roman"/>
          <w:color w:val="auto"/>
          <w:highlight w:val="none"/>
          <w:lang w:val="en-US" w:eastAsia="zh-CN"/>
        </w:rPr>
        <w:t>经济学专业2个，占比</w:t>
      </w:r>
      <w:r>
        <w:rPr>
          <w:rFonts w:hint="eastAsia" w:ascii="Times New Roman" w:hAnsi="Times New Roman" w:eastAsia="宋体" w:cs="Times New Roman"/>
          <w:color w:val="auto"/>
          <w:highlight w:val="none"/>
          <w:lang w:val="en-US" w:eastAsia="zh-CN"/>
        </w:rPr>
        <w:t>7.41%，</w:t>
      </w:r>
      <w:r>
        <w:rPr>
          <w:rFonts w:hint="default" w:ascii="Times New Roman" w:hAnsi="Times New Roman" w:eastAsia="宋体" w:cs="Times New Roman"/>
          <w:color w:val="auto"/>
          <w:highlight w:val="none"/>
          <w:lang w:val="en-US" w:eastAsia="zh-CN"/>
        </w:rPr>
        <w:t>管理学专业</w:t>
      </w:r>
      <w:r>
        <w:rPr>
          <w:rFonts w:hint="eastAsia" w:ascii="Times New Roman" w:hAnsi="Times New Roman" w:eastAsia="宋体" w:cs="Times New Roman"/>
          <w:color w:val="auto"/>
          <w:highlight w:val="none"/>
          <w:lang w:val="en-US" w:eastAsia="zh-CN"/>
        </w:rPr>
        <w:t>5</w:t>
      </w:r>
      <w:r>
        <w:rPr>
          <w:rFonts w:hint="default" w:ascii="Times New Roman" w:hAnsi="Times New Roman" w:eastAsia="宋体" w:cs="Times New Roman"/>
          <w:color w:val="auto"/>
          <w:highlight w:val="none"/>
          <w:lang w:val="en-US" w:eastAsia="zh-CN"/>
        </w:rPr>
        <w:t>个，占比</w:t>
      </w:r>
      <w:r>
        <w:rPr>
          <w:rFonts w:hint="eastAsia" w:ascii="Times New Roman" w:hAnsi="Times New Roman" w:eastAsia="宋体" w:cs="Times New Roman"/>
          <w:color w:val="auto"/>
          <w:highlight w:val="none"/>
          <w:lang w:val="en-US" w:eastAsia="zh-CN"/>
        </w:rPr>
        <w:t>16.67%，</w:t>
      </w:r>
      <w:r>
        <w:rPr>
          <w:rFonts w:hint="default" w:ascii="Times New Roman" w:hAnsi="Times New Roman" w:eastAsia="宋体" w:cs="Times New Roman"/>
          <w:color w:val="auto"/>
          <w:highlight w:val="none"/>
          <w:lang w:val="en-US" w:eastAsia="zh-CN"/>
        </w:rPr>
        <w:t>文学专业4个，占比</w:t>
      </w:r>
      <w:r>
        <w:rPr>
          <w:rFonts w:hint="eastAsia" w:ascii="Times New Roman" w:hAnsi="Times New Roman" w:eastAsia="宋体" w:cs="Times New Roman"/>
          <w:color w:val="auto"/>
          <w:highlight w:val="none"/>
          <w:lang w:val="en-US" w:eastAsia="zh-CN"/>
        </w:rPr>
        <w:t>14.81%，</w:t>
      </w:r>
      <w:r>
        <w:rPr>
          <w:rFonts w:hint="default" w:ascii="Times New Roman" w:hAnsi="Times New Roman" w:eastAsia="宋体" w:cs="Times New Roman"/>
          <w:color w:val="auto"/>
          <w:highlight w:val="none"/>
          <w:lang w:val="en-US" w:eastAsia="zh-CN"/>
        </w:rPr>
        <w:t>法学专业2个</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占比</w:t>
      </w:r>
      <w:r>
        <w:rPr>
          <w:rFonts w:hint="eastAsia" w:ascii="Times New Roman" w:hAnsi="Times New Roman" w:eastAsia="宋体" w:cs="Times New Roman"/>
          <w:color w:val="auto"/>
          <w:highlight w:val="none"/>
          <w:lang w:val="en-US" w:eastAsia="zh-CN"/>
        </w:rPr>
        <w:t>7.41%。2021新增工程管理、机械电子工程和食品安全与检测三个新专业。</w:t>
      </w:r>
      <w:r>
        <w:rPr>
          <w:rFonts w:hint="default" w:ascii="Times New Roman" w:hAnsi="Times New Roman" w:eastAsia="宋体" w:cs="Times New Roman"/>
          <w:color w:val="auto"/>
          <w:highlight w:val="none"/>
          <w:lang w:val="en-US" w:eastAsia="zh-CN"/>
        </w:rPr>
        <w:t>已经</w:t>
      </w:r>
      <w:r>
        <w:rPr>
          <w:rFonts w:hint="eastAsia" w:ascii="Times New Roman" w:hAnsi="Times New Roman" w:eastAsia="宋体" w:cs="Times New Roman"/>
          <w:color w:val="auto"/>
          <w:highlight w:val="none"/>
          <w:lang w:val="en-US" w:eastAsia="zh-CN"/>
        </w:rPr>
        <w:t>初步</w:t>
      </w:r>
      <w:r>
        <w:rPr>
          <w:rFonts w:hint="default" w:ascii="Times New Roman" w:hAnsi="Times New Roman" w:eastAsia="宋体" w:cs="Times New Roman"/>
          <w:color w:val="auto"/>
          <w:highlight w:val="none"/>
          <w:lang w:val="en-US" w:eastAsia="zh-CN"/>
        </w:rPr>
        <w:t>形成</w:t>
      </w:r>
      <w:r>
        <w:rPr>
          <w:rFonts w:hint="eastAsia" w:ascii="Times New Roman" w:hAnsi="Times New Roman" w:eastAsia="宋体" w:cs="Times New Roman"/>
          <w:color w:val="auto"/>
          <w:highlight w:val="none"/>
          <w:lang w:val="en-US" w:eastAsia="zh-CN"/>
        </w:rPr>
        <w:t>以理学、</w:t>
      </w:r>
      <w:r>
        <w:rPr>
          <w:rFonts w:hint="default" w:ascii="Times New Roman" w:hAnsi="Times New Roman" w:eastAsia="宋体" w:cs="Times New Roman"/>
          <w:color w:val="auto"/>
          <w:highlight w:val="none"/>
          <w:lang w:val="en-US" w:eastAsia="zh-CN"/>
        </w:rPr>
        <w:t>工学为主，经管文法等多学科协调发展的结构布局。</w:t>
      </w:r>
      <w:r>
        <w:rPr>
          <w:rFonts w:hint="eastAsia" w:ascii="Times New Roman" w:hAnsi="Times New Roman" w:eastAsia="宋体" w:cs="Times New Roman"/>
          <w:color w:val="auto"/>
          <w:highlight w:val="none"/>
          <w:lang w:val="en-US" w:eastAsia="zh-CN"/>
        </w:rPr>
        <w:t>2020年本科招生专业达到24个，暂缓招生俄语、汉语言、工商管理3个专业。</w:t>
      </w:r>
    </w:p>
    <w:p>
      <w:pPr>
        <w:widowControl w:val="0"/>
        <w:spacing w:line="400" w:lineRule="exact"/>
        <w:jc w:val="center"/>
        <w:rPr>
          <w:rFonts w:cs="仿宋" w:asciiTheme="minorEastAsia" w:hAnsiTheme="minorEastAsia"/>
          <w:color w:val="auto"/>
          <w:spacing w:val="-1"/>
          <w:sz w:val="21"/>
          <w:szCs w:val="21"/>
          <w:highlight w:val="none"/>
        </w:rPr>
      </w:pPr>
      <w:r>
        <w:rPr>
          <w:rFonts w:cs="仿宋" w:asciiTheme="minorEastAsia" w:hAnsiTheme="minorEastAsia"/>
          <w:color w:val="auto"/>
          <w:spacing w:val="-1"/>
          <w:sz w:val="21"/>
          <w:szCs w:val="21"/>
          <w:highlight w:val="none"/>
        </w:rPr>
        <w:drawing>
          <wp:anchor distT="0" distB="0" distL="114300" distR="114300" simplePos="0" relativeHeight="251660288" behindDoc="1" locked="0" layoutInCell="1" allowOverlap="1">
            <wp:simplePos x="0" y="0"/>
            <wp:positionH relativeFrom="page">
              <wp:posOffset>-12700</wp:posOffset>
            </wp:positionH>
            <wp:positionV relativeFrom="page">
              <wp:posOffset>10666730</wp:posOffset>
            </wp:positionV>
            <wp:extent cx="7581900" cy="28575"/>
            <wp:effectExtent l="19050" t="0" r="0" b="0"/>
            <wp:wrapNone/>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noChangeArrowheads="1"/>
                    </pic:cNvPicPr>
                  </pic:nvPicPr>
                  <pic:blipFill>
                    <a:blip r:embed="rId6" cstate="print"/>
                    <a:srcRect/>
                    <a:stretch>
                      <a:fillRect/>
                    </a:stretch>
                  </pic:blipFill>
                  <pic:spPr>
                    <a:xfrm>
                      <a:off x="0" y="0"/>
                      <a:ext cx="7581900" cy="28575"/>
                    </a:xfrm>
                    <a:prstGeom prst="rect">
                      <a:avLst/>
                    </a:prstGeom>
                    <a:noFill/>
                  </pic:spPr>
                </pic:pic>
              </a:graphicData>
            </a:graphic>
          </wp:anchor>
        </w:drawing>
      </w:r>
      <w:r>
        <w:rPr>
          <w:rFonts w:cs="仿宋" w:asciiTheme="minorEastAsia" w:hAnsiTheme="minorEastAsia"/>
          <w:color w:val="auto"/>
          <w:spacing w:val="-1"/>
          <w:sz w:val="21"/>
          <w:szCs w:val="21"/>
          <w:highlight w:val="none"/>
        </w:rPr>
        <w:t>表1</w:t>
      </w:r>
      <w:r>
        <w:rPr>
          <w:rFonts w:hint="eastAsia" w:cs="仿宋" w:asciiTheme="minorEastAsia" w:hAnsiTheme="minorEastAsia"/>
          <w:color w:val="auto"/>
          <w:spacing w:val="-1"/>
          <w:sz w:val="21"/>
          <w:szCs w:val="21"/>
          <w:highlight w:val="none"/>
        </w:rPr>
        <w:t xml:space="preserve"> </w:t>
      </w:r>
      <w:r>
        <w:rPr>
          <w:rFonts w:cs="仿宋" w:asciiTheme="minorEastAsia" w:hAnsiTheme="minorEastAsia"/>
          <w:color w:val="auto"/>
          <w:spacing w:val="-1"/>
          <w:sz w:val="21"/>
          <w:szCs w:val="21"/>
          <w:highlight w:val="none"/>
        </w:rPr>
        <w:t>本科专业设置一览表</w:t>
      </w:r>
    </w:p>
    <w:tbl>
      <w:tblPr>
        <w:tblStyle w:val="24"/>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52"/>
        <w:gridCol w:w="900"/>
        <w:gridCol w:w="1044"/>
        <w:gridCol w:w="2256"/>
        <w:gridCol w:w="796"/>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7" w:type="dxa"/>
            <w:vAlign w:val="center"/>
          </w:tcPr>
          <w:p>
            <w:pPr>
              <w:widowControl w:val="0"/>
              <w:spacing w:line="320" w:lineRule="exact"/>
              <w:jc w:val="center"/>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序号</w:t>
            </w:r>
          </w:p>
        </w:tc>
        <w:tc>
          <w:tcPr>
            <w:tcW w:w="1152" w:type="dxa"/>
            <w:vAlign w:val="center"/>
          </w:tcPr>
          <w:p>
            <w:pPr>
              <w:widowControl w:val="0"/>
              <w:spacing w:line="320" w:lineRule="exact"/>
              <w:jc w:val="center"/>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所在</w:t>
            </w:r>
          </w:p>
          <w:p>
            <w:pPr>
              <w:widowControl w:val="0"/>
              <w:spacing w:line="320" w:lineRule="exact"/>
              <w:jc w:val="center"/>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学院</w:t>
            </w:r>
          </w:p>
        </w:tc>
        <w:tc>
          <w:tcPr>
            <w:tcW w:w="900" w:type="dxa"/>
            <w:vAlign w:val="center"/>
          </w:tcPr>
          <w:p>
            <w:pPr>
              <w:widowControl w:val="0"/>
              <w:spacing w:line="320" w:lineRule="exact"/>
              <w:jc w:val="center"/>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学科</w:t>
            </w:r>
          </w:p>
          <w:p>
            <w:pPr>
              <w:widowControl w:val="0"/>
              <w:spacing w:line="320" w:lineRule="exact"/>
              <w:jc w:val="center"/>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门类</w:t>
            </w:r>
          </w:p>
        </w:tc>
        <w:tc>
          <w:tcPr>
            <w:tcW w:w="1044" w:type="dxa"/>
            <w:vAlign w:val="center"/>
          </w:tcPr>
          <w:p>
            <w:pPr>
              <w:widowControl w:val="0"/>
              <w:spacing w:line="320" w:lineRule="exact"/>
              <w:jc w:val="center"/>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专业</w:t>
            </w:r>
          </w:p>
          <w:p>
            <w:pPr>
              <w:widowControl w:val="0"/>
              <w:spacing w:line="320" w:lineRule="exact"/>
              <w:jc w:val="center"/>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代码</w:t>
            </w:r>
          </w:p>
        </w:tc>
        <w:tc>
          <w:tcPr>
            <w:tcW w:w="2256" w:type="dxa"/>
            <w:vAlign w:val="center"/>
          </w:tcPr>
          <w:p>
            <w:pPr>
              <w:widowControl w:val="0"/>
              <w:spacing w:line="320" w:lineRule="exact"/>
              <w:jc w:val="center"/>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专业名称</w:t>
            </w:r>
          </w:p>
        </w:tc>
        <w:tc>
          <w:tcPr>
            <w:tcW w:w="796" w:type="dxa"/>
            <w:vAlign w:val="center"/>
          </w:tcPr>
          <w:p>
            <w:pPr>
              <w:widowControl w:val="0"/>
              <w:spacing w:line="320" w:lineRule="exact"/>
              <w:jc w:val="center"/>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授予</w:t>
            </w:r>
          </w:p>
          <w:p>
            <w:pPr>
              <w:widowControl w:val="0"/>
              <w:spacing w:line="320" w:lineRule="exact"/>
              <w:jc w:val="center"/>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学位</w:t>
            </w:r>
          </w:p>
        </w:tc>
        <w:tc>
          <w:tcPr>
            <w:tcW w:w="2296" w:type="dxa"/>
            <w:vAlign w:val="center"/>
          </w:tcPr>
          <w:p>
            <w:pPr>
              <w:widowControl w:val="0"/>
              <w:spacing w:line="320" w:lineRule="exact"/>
              <w:jc w:val="center"/>
              <w:rPr>
                <w:rFonts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152" w:type="dxa"/>
            <w:vMerge w:val="restart"/>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信息工程学院</w:t>
            </w:r>
          </w:p>
        </w:tc>
        <w:tc>
          <w:tcPr>
            <w:tcW w:w="900"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1044"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080703</w:t>
            </w:r>
          </w:p>
        </w:tc>
        <w:tc>
          <w:tcPr>
            <w:tcW w:w="2256" w:type="dxa"/>
            <w:vAlign w:val="center"/>
          </w:tcPr>
          <w:p>
            <w:pPr>
              <w:widowControl w:val="0"/>
              <w:spacing w:line="320" w:lineRule="exac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通信工程</w:t>
            </w:r>
          </w:p>
        </w:tc>
        <w:tc>
          <w:tcPr>
            <w:tcW w:w="796"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2296"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国家级一流专业建设点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27"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152" w:type="dxa"/>
            <w:vMerge w:val="continue"/>
            <w:vAlign w:val="center"/>
          </w:tcPr>
          <w:p>
            <w:pPr>
              <w:widowControl w:val="0"/>
              <w:spacing w:line="320" w:lineRule="exact"/>
              <w:jc w:val="center"/>
              <w:rPr>
                <w:rFonts w:ascii="宋体" w:hAnsi="宋体" w:eastAsia="宋体" w:cs="宋体"/>
                <w:color w:val="auto"/>
                <w:sz w:val="18"/>
                <w:szCs w:val="18"/>
                <w:highlight w:val="none"/>
              </w:rPr>
            </w:pPr>
          </w:p>
        </w:tc>
        <w:tc>
          <w:tcPr>
            <w:tcW w:w="900"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1044"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080901</w:t>
            </w:r>
          </w:p>
        </w:tc>
        <w:tc>
          <w:tcPr>
            <w:tcW w:w="2256" w:type="dxa"/>
            <w:vAlign w:val="center"/>
          </w:tcPr>
          <w:p>
            <w:pPr>
              <w:widowControl w:val="0"/>
              <w:spacing w:line="320" w:lineRule="exac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计算机科学与技术</w:t>
            </w:r>
          </w:p>
        </w:tc>
        <w:tc>
          <w:tcPr>
            <w:tcW w:w="796"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2296"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校级重点专业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27"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152" w:type="dxa"/>
            <w:vMerge w:val="continue"/>
            <w:vAlign w:val="center"/>
          </w:tcPr>
          <w:p>
            <w:pPr>
              <w:widowControl w:val="0"/>
              <w:spacing w:line="320" w:lineRule="exact"/>
              <w:jc w:val="center"/>
              <w:rPr>
                <w:rFonts w:ascii="宋体" w:hAnsi="宋体" w:eastAsia="宋体" w:cs="宋体"/>
                <w:color w:val="auto"/>
                <w:sz w:val="18"/>
                <w:szCs w:val="18"/>
                <w:highlight w:val="none"/>
              </w:rPr>
            </w:pPr>
          </w:p>
        </w:tc>
        <w:tc>
          <w:tcPr>
            <w:tcW w:w="900"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1044" w:type="dxa"/>
            <w:vAlign w:val="center"/>
          </w:tcPr>
          <w:p>
            <w:pPr>
              <w:widowControl w:val="0"/>
              <w:snapToGrid w:val="0"/>
              <w:spacing w:line="320" w:lineRule="exact"/>
              <w:jc w:val="center"/>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080902</w:t>
            </w:r>
          </w:p>
        </w:tc>
        <w:tc>
          <w:tcPr>
            <w:tcW w:w="2256" w:type="dxa"/>
            <w:vAlign w:val="center"/>
          </w:tcPr>
          <w:p>
            <w:pPr>
              <w:widowControl w:val="0"/>
              <w:snapToGrid w:val="0"/>
              <w:spacing w:line="320" w:lineRule="exact"/>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软件工程</w:t>
            </w:r>
          </w:p>
        </w:tc>
        <w:tc>
          <w:tcPr>
            <w:tcW w:w="796"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2296" w:type="dxa"/>
            <w:vAlign w:val="center"/>
          </w:tcPr>
          <w:p>
            <w:pPr>
              <w:widowControl w:val="0"/>
              <w:spacing w:line="320" w:lineRule="exact"/>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27"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1152" w:type="dxa"/>
            <w:vMerge w:val="continue"/>
            <w:vAlign w:val="center"/>
          </w:tcPr>
          <w:p>
            <w:pPr>
              <w:widowControl w:val="0"/>
              <w:spacing w:line="320" w:lineRule="exact"/>
              <w:jc w:val="center"/>
              <w:rPr>
                <w:rFonts w:ascii="宋体" w:hAnsi="宋体" w:eastAsia="宋体" w:cs="宋体"/>
                <w:color w:val="auto"/>
                <w:sz w:val="18"/>
                <w:szCs w:val="18"/>
                <w:highlight w:val="none"/>
              </w:rPr>
            </w:pPr>
          </w:p>
        </w:tc>
        <w:tc>
          <w:tcPr>
            <w:tcW w:w="900"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1044" w:type="dxa"/>
            <w:vAlign w:val="center"/>
          </w:tcPr>
          <w:p>
            <w:pPr>
              <w:widowControl w:val="0"/>
              <w:snapToGrid w:val="0"/>
              <w:spacing w:line="320" w:lineRule="exact"/>
              <w:jc w:val="center"/>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080906</w:t>
            </w:r>
          </w:p>
        </w:tc>
        <w:tc>
          <w:tcPr>
            <w:tcW w:w="2256" w:type="dxa"/>
            <w:vAlign w:val="center"/>
          </w:tcPr>
          <w:p>
            <w:pPr>
              <w:widowControl w:val="0"/>
              <w:snapToGrid w:val="0"/>
              <w:spacing w:line="320" w:lineRule="exact"/>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数字媒体技术</w:t>
            </w:r>
          </w:p>
        </w:tc>
        <w:tc>
          <w:tcPr>
            <w:tcW w:w="796"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2296" w:type="dxa"/>
            <w:vAlign w:val="center"/>
          </w:tcPr>
          <w:p>
            <w:pPr>
              <w:widowControl w:val="0"/>
              <w:spacing w:line="320" w:lineRule="exact"/>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27"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1152" w:type="dxa"/>
            <w:vMerge w:val="continue"/>
            <w:vAlign w:val="center"/>
          </w:tcPr>
          <w:p>
            <w:pPr>
              <w:widowControl w:val="0"/>
              <w:spacing w:line="320" w:lineRule="exact"/>
              <w:jc w:val="center"/>
              <w:rPr>
                <w:rFonts w:ascii="宋体" w:hAnsi="宋体" w:eastAsia="宋体" w:cs="宋体"/>
                <w:color w:val="auto"/>
                <w:sz w:val="18"/>
                <w:szCs w:val="18"/>
                <w:highlight w:val="none"/>
              </w:rPr>
            </w:pPr>
          </w:p>
        </w:tc>
        <w:tc>
          <w:tcPr>
            <w:tcW w:w="900"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1044"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080907T</w:t>
            </w:r>
          </w:p>
        </w:tc>
        <w:tc>
          <w:tcPr>
            <w:tcW w:w="2256" w:type="dxa"/>
            <w:vAlign w:val="center"/>
          </w:tcPr>
          <w:p>
            <w:pPr>
              <w:widowControl w:val="0"/>
              <w:spacing w:line="320" w:lineRule="exac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智能科学与技术</w:t>
            </w:r>
          </w:p>
        </w:tc>
        <w:tc>
          <w:tcPr>
            <w:tcW w:w="796"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2296"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2019年新增专业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27"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1152" w:type="dxa"/>
            <w:vMerge w:val="continue"/>
            <w:vAlign w:val="center"/>
          </w:tcPr>
          <w:p>
            <w:pPr>
              <w:widowControl w:val="0"/>
              <w:spacing w:line="320" w:lineRule="exact"/>
              <w:jc w:val="center"/>
              <w:rPr>
                <w:rFonts w:ascii="宋体" w:hAnsi="宋体" w:eastAsia="宋体" w:cs="宋体"/>
                <w:color w:val="auto"/>
                <w:sz w:val="18"/>
                <w:szCs w:val="18"/>
                <w:highlight w:val="none"/>
              </w:rPr>
            </w:pPr>
          </w:p>
        </w:tc>
        <w:tc>
          <w:tcPr>
            <w:tcW w:w="900"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管理学</w:t>
            </w:r>
          </w:p>
        </w:tc>
        <w:tc>
          <w:tcPr>
            <w:tcW w:w="1044"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120102</w:t>
            </w:r>
          </w:p>
        </w:tc>
        <w:tc>
          <w:tcPr>
            <w:tcW w:w="2256" w:type="dxa"/>
            <w:vAlign w:val="center"/>
          </w:tcPr>
          <w:p>
            <w:pPr>
              <w:widowControl w:val="0"/>
              <w:spacing w:line="320" w:lineRule="exac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信息管理与信息系统</w:t>
            </w:r>
          </w:p>
        </w:tc>
        <w:tc>
          <w:tcPr>
            <w:tcW w:w="796"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2296"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2019年调整学士学位授予门类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1152" w:type="dxa"/>
            <w:vMerge w:val="restart"/>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机电工程学院</w:t>
            </w:r>
          </w:p>
        </w:tc>
        <w:tc>
          <w:tcPr>
            <w:tcW w:w="900"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1044"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080202</w:t>
            </w:r>
          </w:p>
        </w:tc>
        <w:tc>
          <w:tcPr>
            <w:tcW w:w="2256" w:type="dxa"/>
            <w:vAlign w:val="center"/>
          </w:tcPr>
          <w:p>
            <w:pPr>
              <w:widowControl w:val="0"/>
              <w:spacing w:line="320" w:lineRule="exac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机械设计制造及其自动化</w:t>
            </w:r>
          </w:p>
        </w:tc>
        <w:tc>
          <w:tcPr>
            <w:tcW w:w="796"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2296"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校级重点专业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1152" w:type="dxa"/>
            <w:vMerge w:val="continue"/>
            <w:vAlign w:val="center"/>
          </w:tcPr>
          <w:p>
            <w:pPr>
              <w:widowControl w:val="0"/>
              <w:spacing w:line="320" w:lineRule="exact"/>
              <w:jc w:val="center"/>
              <w:rPr>
                <w:rFonts w:ascii="宋体" w:hAnsi="宋体" w:eastAsia="宋体" w:cs="宋体"/>
                <w:color w:val="auto"/>
                <w:sz w:val="18"/>
                <w:szCs w:val="18"/>
                <w:highlight w:val="none"/>
              </w:rPr>
            </w:pPr>
          </w:p>
        </w:tc>
        <w:tc>
          <w:tcPr>
            <w:tcW w:w="900"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1044"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080301</w:t>
            </w:r>
          </w:p>
        </w:tc>
        <w:tc>
          <w:tcPr>
            <w:tcW w:w="2256" w:type="dxa"/>
            <w:vAlign w:val="center"/>
          </w:tcPr>
          <w:p>
            <w:pPr>
              <w:widowControl w:val="0"/>
              <w:spacing w:line="320" w:lineRule="exac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测控技术与仪器</w:t>
            </w:r>
          </w:p>
        </w:tc>
        <w:tc>
          <w:tcPr>
            <w:tcW w:w="796"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2296"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2019年新增专业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27"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p>
        </w:tc>
        <w:tc>
          <w:tcPr>
            <w:tcW w:w="1152" w:type="dxa"/>
            <w:vMerge w:val="continue"/>
            <w:vAlign w:val="center"/>
          </w:tcPr>
          <w:p>
            <w:pPr>
              <w:widowControl w:val="0"/>
              <w:spacing w:line="320" w:lineRule="exact"/>
              <w:jc w:val="center"/>
              <w:rPr>
                <w:rFonts w:ascii="宋体" w:hAnsi="宋体" w:eastAsia="宋体" w:cs="宋体"/>
                <w:color w:val="auto"/>
                <w:sz w:val="18"/>
                <w:szCs w:val="18"/>
                <w:highlight w:val="none"/>
              </w:rPr>
            </w:pPr>
          </w:p>
        </w:tc>
        <w:tc>
          <w:tcPr>
            <w:tcW w:w="900"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1044"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080601</w:t>
            </w:r>
          </w:p>
        </w:tc>
        <w:tc>
          <w:tcPr>
            <w:tcW w:w="2256" w:type="dxa"/>
            <w:vAlign w:val="center"/>
          </w:tcPr>
          <w:p>
            <w:pPr>
              <w:widowControl w:val="0"/>
              <w:spacing w:line="320" w:lineRule="exac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电气工程及其自动化</w:t>
            </w:r>
          </w:p>
        </w:tc>
        <w:tc>
          <w:tcPr>
            <w:tcW w:w="796"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2296"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校级重点专业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1152" w:type="dxa"/>
            <w:vMerge w:val="continue"/>
            <w:vAlign w:val="center"/>
          </w:tcPr>
          <w:p>
            <w:pPr>
              <w:widowControl w:val="0"/>
              <w:spacing w:line="320" w:lineRule="exact"/>
              <w:jc w:val="center"/>
              <w:rPr>
                <w:rFonts w:ascii="宋体" w:hAnsi="宋体" w:eastAsia="宋体" w:cs="宋体"/>
                <w:color w:val="auto"/>
                <w:sz w:val="18"/>
                <w:szCs w:val="18"/>
                <w:highlight w:val="none"/>
              </w:rPr>
            </w:pPr>
          </w:p>
        </w:tc>
        <w:tc>
          <w:tcPr>
            <w:tcW w:w="900"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1044"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081001</w:t>
            </w:r>
          </w:p>
        </w:tc>
        <w:tc>
          <w:tcPr>
            <w:tcW w:w="2256" w:type="dxa"/>
            <w:vAlign w:val="center"/>
          </w:tcPr>
          <w:p>
            <w:pPr>
              <w:widowControl w:val="0"/>
              <w:spacing w:line="320" w:lineRule="exac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土木工程</w:t>
            </w:r>
          </w:p>
        </w:tc>
        <w:tc>
          <w:tcPr>
            <w:tcW w:w="796"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2296" w:type="dxa"/>
            <w:vAlign w:val="center"/>
          </w:tcPr>
          <w:p>
            <w:pPr>
              <w:widowControl w:val="0"/>
              <w:spacing w:line="320" w:lineRule="exact"/>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11</w:t>
            </w:r>
          </w:p>
        </w:tc>
        <w:tc>
          <w:tcPr>
            <w:tcW w:w="1152" w:type="dxa"/>
            <w:vMerge w:val="continue"/>
            <w:vAlign w:val="center"/>
          </w:tcPr>
          <w:p>
            <w:pPr>
              <w:widowControl w:val="0"/>
              <w:spacing w:line="320" w:lineRule="exact"/>
              <w:jc w:val="center"/>
              <w:rPr>
                <w:rFonts w:ascii="宋体" w:hAnsi="宋体" w:eastAsia="宋体" w:cs="宋体"/>
                <w:color w:val="auto"/>
                <w:sz w:val="18"/>
                <w:szCs w:val="18"/>
                <w:highlight w:val="none"/>
              </w:rPr>
            </w:pPr>
          </w:p>
        </w:tc>
        <w:tc>
          <w:tcPr>
            <w:tcW w:w="900"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1044"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120602</w:t>
            </w:r>
          </w:p>
        </w:tc>
        <w:tc>
          <w:tcPr>
            <w:tcW w:w="2256" w:type="dxa"/>
            <w:vAlign w:val="center"/>
          </w:tcPr>
          <w:p>
            <w:pPr>
              <w:widowControl w:val="0"/>
              <w:spacing w:line="320" w:lineRule="exac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物流工程</w:t>
            </w:r>
          </w:p>
        </w:tc>
        <w:tc>
          <w:tcPr>
            <w:tcW w:w="796"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2296"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自治区级一流专业建设点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val="0"/>
              <w:spacing w:line="32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w:t>
            </w:r>
          </w:p>
        </w:tc>
        <w:tc>
          <w:tcPr>
            <w:tcW w:w="1152" w:type="dxa"/>
            <w:vMerge w:val="continue"/>
            <w:vAlign w:val="center"/>
          </w:tcPr>
          <w:p>
            <w:pPr>
              <w:widowControl w:val="0"/>
              <w:spacing w:line="320" w:lineRule="exact"/>
              <w:jc w:val="center"/>
              <w:rPr>
                <w:rFonts w:hint="eastAsia" w:ascii="宋体" w:hAnsi="宋体" w:eastAsia="宋体" w:cs="宋体"/>
                <w:color w:val="auto"/>
                <w:sz w:val="18"/>
                <w:szCs w:val="18"/>
                <w:highlight w:val="none"/>
              </w:rPr>
            </w:pPr>
          </w:p>
        </w:tc>
        <w:tc>
          <w:tcPr>
            <w:tcW w:w="900" w:type="dxa"/>
            <w:vAlign w:val="center"/>
          </w:tcPr>
          <w:p>
            <w:pPr>
              <w:widowControl w:val="0"/>
              <w:spacing w:line="32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工学</w:t>
            </w:r>
          </w:p>
        </w:tc>
        <w:tc>
          <w:tcPr>
            <w:tcW w:w="1044" w:type="dxa"/>
            <w:vAlign w:val="center"/>
          </w:tcPr>
          <w:p>
            <w:pPr>
              <w:widowControl w:val="0"/>
              <w:spacing w:line="3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080204</w:t>
            </w:r>
          </w:p>
        </w:tc>
        <w:tc>
          <w:tcPr>
            <w:tcW w:w="2256" w:type="dxa"/>
            <w:vAlign w:val="center"/>
          </w:tcPr>
          <w:p>
            <w:pPr>
              <w:widowControl w:val="0"/>
              <w:spacing w:line="32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机械电子工程</w:t>
            </w:r>
          </w:p>
        </w:tc>
        <w:tc>
          <w:tcPr>
            <w:tcW w:w="796" w:type="dxa"/>
            <w:vAlign w:val="center"/>
          </w:tcPr>
          <w:p>
            <w:pPr>
              <w:widowControl w:val="0"/>
              <w:spacing w:line="3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2296" w:type="dxa"/>
            <w:vAlign w:val="center"/>
          </w:tcPr>
          <w:p>
            <w:pPr>
              <w:widowControl w:val="0"/>
              <w:spacing w:line="32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2021年新增专业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val="0"/>
              <w:spacing w:line="32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3</w:t>
            </w:r>
          </w:p>
        </w:tc>
        <w:tc>
          <w:tcPr>
            <w:tcW w:w="1152" w:type="dxa"/>
            <w:vMerge w:val="restart"/>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能源化学工程学院</w:t>
            </w:r>
          </w:p>
        </w:tc>
        <w:tc>
          <w:tcPr>
            <w:tcW w:w="900"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1044"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080206</w:t>
            </w:r>
          </w:p>
        </w:tc>
        <w:tc>
          <w:tcPr>
            <w:tcW w:w="2256" w:type="dxa"/>
            <w:vAlign w:val="center"/>
          </w:tcPr>
          <w:p>
            <w:pPr>
              <w:widowControl w:val="0"/>
              <w:spacing w:line="320" w:lineRule="exac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过程装备与控制工程</w:t>
            </w:r>
          </w:p>
        </w:tc>
        <w:tc>
          <w:tcPr>
            <w:tcW w:w="796"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2296"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自治区级一流专业建设点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val="0"/>
              <w:spacing w:line="32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4</w:t>
            </w:r>
          </w:p>
        </w:tc>
        <w:tc>
          <w:tcPr>
            <w:tcW w:w="1152" w:type="dxa"/>
            <w:vMerge w:val="continue"/>
            <w:vAlign w:val="center"/>
          </w:tcPr>
          <w:p>
            <w:pPr>
              <w:widowControl w:val="0"/>
              <w:spacing w:line="320" w:lineRule="exact"/>
              <w:jc w:val="center"/>
              <w:rPr>
                <w:rFonts w:ascii="宋体" w:hAnsi="宋体" w:eastAsia="宋体" w:cs="宋体"/>
                <w:color w:val="auto"/>
                <w:sz w:val="18"/>
                <w:szCs w:val="18"/>
                <w:highlight w:val="none"/>
              </w:rPr>
            </w:pPr>
          </w:p>
        </w:tc>
        <w:tc>
          <w:tcPr>
            <w:tcW w:w="900"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1044" w:type="dxa"/>
            <w:vAlign w:val="center"/>
          </w:tcPr>
          <w:p>
            <w:pPr>
              <w:widowControl w:val="0"/>
              <w:snapToGrid w:val="0"/>
              <w:spacing w:line="320" w:lineRule="exact"/>
              <w:jc w:val="center"/>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081304T</w:t>
            </w:r>
          </w:p>
        </w:tc>
        <w:tc>
          <w:tcPr>
            <w:tcW w:w="2256" w:type="dxa"/>
            <w:vAlign w:val="center"/>
          </w:tcPr>
          <w:p>
            <w:pPr>
              <w:widowControl w:val="0"/>
              <w:spacing w:line="320" w:lineRule="exact"/>
              <w:rPr>
                <w:rFonts w:ascii="宋体" w:hAnsi="宋体" w:eastAsia="宋体" w:cs="宋体"/>
                <w:color w:val="auto"/>
                <w:sz w:val="18"/>
                <w:szCs w:val="18"/>
                <w:highlight w:val="none"/>
              </w:rPr>
            </w:pPr>
            <w:r>
              <w:rPr>
                <w:rFonts w:hint="eastAsia" w:ascii="宋体" w:hAnsi="宋体" w:eastAsia="宋体" w:cs="宋体"/>
                <w:bCs/>
                <w:color w:val="auto"/>
                <w:sz w:val="18"/>
                <w:szCs w:val="18"/>
                <w:highlight w:val="none"/>
              </w:rPr>
              <w:t>能源化学工程</w:t>
            </w:r>
          </w:p>
        </w:tc>
        <w:tc>
          <w:tcPr>
            <w:tcW w:w="796"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2296" w:type="dxa"/>
            <w:vAlign w:val="center"/>
          </w:tcPr>
          <w:p>
            <w:pPr>
              <w:widowControl w:val="0"/>
              <w:spacing w:line="320" w:lineRule="exact"/>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pPr>
              <w:widowControl w:val="0"/>
              <w:spacing w:line="32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5</w:t>
            </w:r>
          </w:p>
        </w:tc>
        <w:tc>
          <w:tcPr>
            <w:tcW w:w="1152" w:type="dxa"/>
            <w:vMerge w:val="restart"/>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食品科学与工程学院</w:t>
            </w:r>
          </w:p>
        </w:tc>
        <w:tc>
          <w:tcPr>
            <w:tcW w:w="900"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1044" w:type="dxa"/>
            <w:vAlign w:val="center"/>
          </w:tcPr>
          <w:p>
            <w:pPr>
              <w:widowControl w:val="0"/>
              <w:snapToGrid w:val="0"/>
              <w:spacing w:line="320" w:lineRule="exact"/>
              <w:jc w:val="center"/>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082707T</w:t>
            </w:r>
          </w:p>
        </w:tc>
        <w:tc>
          <w:tcPr>
            <w:tcW w:w="2256" w:type="dxa"/>
            <w:vAlign w:val="center"/>
          </w:tcPr>
          <w:p>
            <w:pPr>
              <w:widowControl w:val="0"/>
              <w:snapToGrid w:val="0"/>
              <w:spacing w:line="320" w:lineRule="exact"/>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食品营养与检验教育</w:t>
            </w:r>
          </w:p>
        </w:tc>
        <w:tc>
          <w:tcPr>
            <w:tcW w:w="796"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2296" w:type="dxa"/>
            <w:vAlign w:val="center"/>
          </w:tcPr>
          <w:p>
            <w:pPr>
              <w:widowControl w:val="0"/>
              <w:spacing w:line="320" w:lineRule="exact"/>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16</w:t>
            </w:r>
          </w:p>
        </w:tc>
        <w:tc>
          <w:tcPr>
            <w:tcW w:w="1152" w:type="dxa"/>
            <w:vMerge w:val="continue"/>
            <w:vAlign w:val="center"/>
          </w:tcPr>
          <w:p>
            <w:pPr>
              <w:widowControl w:val="0"/>
              <w:spacing w:line="320" w:lineRule="exact"/>
              <w:jc w:val="center"/>
              <w:rPr>
                <w:rFonts w:hint="eastAsia" w:ascii="宋体" w:hAnsi="宋体" w:eastAsia="宋体" w:cs="宋体"/>
                <w:color w:val="auto"/>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工学</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082709T</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食品安全与检测</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工学</w:t>
            </w:r>
          </w:p>
        </w:tc>
        <w:tc>
          <w:tcPr>
            <w:tcW w:w="22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2021年新增专业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7</w:t>
            </w:r>
          </w:p>
        </w:tc>
        <w:tc>
          <w:tcPr>
            <w:tcW w:w="1152" w:type="dxa"/>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理学院</w:t>
            </w: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理学</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070102</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信息与计算科学</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理学</w:t>
            </w:r>
          </w:p>
        </w:tc>
        <w:tc>
          <w:tcPr>
            <w:tcW w:w="22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8</w:t>
            </w:r>
          </w:p>
        </w:tc>
        <w:tc>
          <w:tcPr>
            <w:tcW w:w="1152" w:type="dxa"/>
            <w:vMerge w:val="restart"/>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经济贸易与管理学院</w:t>
            </w: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经济学</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020301K</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金融学</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经济学</w:t>
            </w:r>
          </w:p>
        </w:tc>
        <w:tc>
          <w:tcPr>
            <w:tcW w:w="22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9</w:t>
            </w:r>
          </w:p>
        </w:tc>
        <w:tc>
          <w:tcPr>
            <w:tcW w:w="1152" w:type="dxa"/>
            <w:vMerge w:val="continue"/>
            <w:vAlign w:val="center"/>
          </w:tcPr>
          <w:p>
            <w:pPr>
              <w:widowControl w:val="0"/>
              <w:spacing w:line="320" w:lineRule="exact"/>
              <w:jc w:val="center"/>
              <w:rPr>
                <w:rFonts w:ascii="宋体" w:hAnsi="宋体" w:eastAsia="宋体" w:cs="宋体"/>
                <w:color w:val="auto"/>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经济学</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020401</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国际经济与贸易</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经济学</w:t>
            </w:r>
          </w:p>
        </w:tc>
        <w:tc>
          <w:tcPr>
            <w:tcW w:w="22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20</w:t>
            </w:r>
          </w:p>
        </w:tc>
        <w:tc>
          <w:tcPr>
            <w:tcW w:w="1152" w:type="dxa"/>
            <w:vMerge w:val="continue"/>
            <w:vAlign w:val="center"/>
          </w:tcPr>
          <w:p>
            <w:pPr>
              <w:widowControl w:val="0"/>
              <w:spacing w:line="320" w:lineRule="exact"/>
              <w:jc w:val="center"/>
              <w:rPr>
                <w:rFonts w:ascii="宋体" w:hAnsi="宋体" w:eastAsia="宋体" w:cs="宋体"/>
                <w:color w:val="auto"/>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管理学</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120201K</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工商管理</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管理学</w:t>
            </w:r>
          </w:p>
        </w:tc>
        <w:tc>
          <w:tcPr>
            <w:tcW w:w="22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2020年暂停招生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21</w:t>
            </w:r>
          </w:p>
        </w:tc>
        <w:tc>
          <w:tcPr>
            <w:tcW w:w="1152" w:type="dxa"/>
            <w:vMerge w:val="continue"/>
            <w:vAlign w:val="center"/>
          </w:tcPr>
          <w:p>
            <w:pPr>
              <w:widowControl w:val="0"/>
              <w:spacing w:line="320" w:lineRule="exact"/>
              <w:jc w:val="center"/>
              <w:rPr>
                <w:rFonts w:ascii="宋体" w:hAnsi="宋体" w:eastAsia="宋体" w:cs="宋体"/>
                <w:color w:val="auto"/>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管理学</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120202</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市场营销</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管理学</w:t>
            </w:r>
          </w:p>
        </w:tc>
        <w:tc>
          <w:tcPr>
            <w:tcW w:w="22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en-US" w:eastAsia="zh-CN"/>
              </w:rPr>
              <w:t>2</w:t>
            </w:r>
          </w:p>
        </w:tc>
        <w:tc>
          <w:tcPr>
            <w:tcW w:w="1152" w:type="dxa"/>
            <w:vMerge w:val="continue"/>
            <w:vAlign w:val="center"/>
          </w:tcPr>
          <w:p>
            <w:pPr>
              <w:widowControl w:val="0"/>
              <w:spacing w:line="320" w:lineRule="exact"/>
              <w:jc w:val="center"/>
              <w:rPr>
                <w:rFonts w:ascii="宋体" w:hAnsi="宋体" w:eastAsia="宋体" w:cs="宋体"/>
                <w:color w:val="auto"/>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管理学</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120601</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物流管理</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管理学</w:t>
            </w:r>
          </w:p>
        </w:tc>
        <w:tc>
          <w:tcPr>
            <w:tcW w:w="22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en-US" w:eastAsia="zh-CN"/>
              </w:rPr>
              <w:t>3</w:t>
            </w:r>
          </w:p>
        </w:tc>
        <w:tc>
          <w:tcPr>
            <w:tcW w:w="1152" w:type="dxa"/>
            <w:vMerge w:val="continue"/>
            <w:vAlign w:val="center"/>
          </w:tcPr>
          <w:p>
            <w:pPr>
              <w:widowControl w:val="0"/>
              <w:spacing w:line="320" w:lineRule="exact"/>
              <w:jc w:val="center"/>
              <w:rPr>
                <w:rFonts w:ascii="宋体" w:hAnsi="宋体" w:eastAsia="宋体" w:cs="宋体"/>
                <w:color w:val="auto"/>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管理学</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120901K</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旅游管理</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管理学</w:t>
            </w:r>
          </w:p>
        </w:tc>
        <w:tc>
          <w:tcPr>
            <w:tcW w:w="22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24</w:t>
            </w:r>
          </w:p>
        </w:tc>
        <w:tc>
          <w:tcPr>
            <w:tcW w:w="1152" w:type="dxa"/>
            <w:vMerge w:val="continue"/>
            <w:vAlign w:val="center"/>
          </w:tcPr>
          <w:p>
            <w:pPr>
              <w:widowControl w:val="0"/>
              <w:spacing w:line="320" w:lineRule="exact"/>
              <w:jc w:val="center"/>
              <w:rPr>
                <w:rFonts w:hint="eastAsia" w:ascii="宋体" w:hAnsi="宋体" w:eastAsia="宋体" w:cs="宋体"/>
                <w:color w:val="auto"/>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rPr>
              <w:t>管理学</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120103</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工程管理</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管理学</w:t>
            </w:r>
          </w:p>
        </w:tc>
        <w:tc>
          <w:tcPr>
            <w:tcW w:w="22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2021年新增专业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en-US" w:eastAsia="zh-CN"/>
              </w:rPr>
              <w:t>5</w:t>
            </w:r>
          </w:p>
        </w:tc>
        <w:tc>
          <w:tcPr>
            <w:tcW w:w="1152" w:type="dxa"/>
            <w:vMerge w:val="restart"/>
            <w:tcBorders>
              <w:top w:val="single" w:color="auto" w:sz="4" w:space="0"/>
              <w:left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人文社会科学学院</w:t>
            </w: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文学</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050102</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汉语言</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文学</w:t>
            </w:r>
          </w:p>
        </w:tc>
        <w:tc>
          <w:tcPr>
            <w:tcW w:w="22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2020年暂停招生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en-US" w:eastAsia="zh-CN"/>
              </w:rPr>
              <w:t>6</w:t>
            </w:r>
          </w:p>
        </w:tc>
        <w:tc>
          <w:tcPr>
            <w:tcW w:w="1152" w:type="dxa"/>
            <w:vMerge w:val="continue"/>
            <w:tcBorders>
              <w:left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文学</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050104</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中国少数民族语言文学（维吾尔语）</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文学</w:t>
            </w:r>
          </w:p>
        </w:tc>
        <w:tc>
          <w:tcPr>
            <w:tcW w:w="22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en-US" w:eastAsia="zh-CN"/>
              </w:rPr>
              <w:t>7</w:t>
            </w:r>
          </w:p>
        </w:tc>
        <w:tc>
          <w:tcPr>
            <w:tcW w:w="1152" w:type="dxa"/>
            <w:vMerge w:val="continue"/>
            <w:tcBorders>
              <w:left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文学</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050201</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文学</w:t>
            </w:r>
          </w:p>
        </w:tc>
        <w:tc>
          <w:tcPr>
            <w:tcW w:w="22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en-US" w:eastAsia="zh-CN"/>
              </w:rPr>
              <w:t>8</w:t>
            </w:r>
          </w:p>
        </w:tc>
        <w:tc>
          <w:tcPr>
            <w:tcW w:w="1152" w:type="dxa"/>
            <w:vMerge w:val="continue"/>
            <w:tcBorders>
              <w:left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文学</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050202</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俄语</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文学</w:t>
            </w:r>
          </w:p>
        </w:tc>
        <w:tc>
          <w:tcPr>
            <w:tcW w:w="22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2020年暂停招生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en-US" w:eastAsia="zh-CN"/>
              </w:rPr>
              <w:t>9</w:t>
            </w:r>
          </w:p>
        </w:tc>
        <w:tc>
          <w:tcPr>
            <w:tcW w:w="1152" w:type="dxa"/>
            <w:vMerge w:val="continue"/>
            <w:tcBorders>
              <w:left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法学</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030101K</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法学</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法学</w:t>
            </w:r>
          </w:p>
        </w:tc>
        <w:tc>
          <w:tcPr>
            <w:tcW w:w="22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30</w:t>
            </w:r>
          </w:p>
        </w:tc>
        <w:tc>
          <w:tcPr>
            <w:tcW w:w="1152" w:type="dxa"/>
            <w:vMerge w:val="continue"/>
            <w:tcBorders>
              <w:left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法学</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20" w:lineRule="exact"/>
              <w:jc w:val="center"/>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030302</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320" w:lineRule="exact"/>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社会工作</w:t>
            </w:r>
          </w:p>
        </w:tc>
        <w:tc>
          <w:tcPr>
            <w:tcW w:w="7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法学</w:t>
            </w:r>
          </w:p>
        </w:tc>
        <w:tc>
          <w:tcPr>
            <w:tcW w:w="2296" w:type="dxa"/>
            <w:tcBorders>
              <w:top w:val="single" w:color="auto" w:sz="4" w:space="0"/>
              <w:left w:val="single" w:color="auto" w:sz="4" w:space="0"/>
              <w:bottom w:val="single" w:color="auto" w:sz="4" w:space="0"/>
              <w:right w:val="single" w:color="auto" w:sz="4" w:space="0"/>
            </w:tcBorders>
            <w:vAlign w:val="center"/>
          </w:tcPr>
          <w:p>
            <w:pPr>
              <w:widowControl w:val="0"/>
              <w:spacing w:line="320" w:lineRule="exact"/>
              <w:jc w:val="center"/>
              <w:rPr>
                <w:rFonts w:ascii="宋体" w:hAnsi="宋体" w:eastAsia="宋体" w:cs="宋体"/>
                <w:color w:val="auto"/>
                <w:sz w:val="18"/>
                <w:szCs w:val="18"/>
                <w:highlight w:val="none"/>
              </w:rPr>
            </w:pPr>
          </w:p>
        </w:tc>
      </w:tr>
    </w:tbl>
    <w:p>
      <w:pPr>
        <w:widowControl w:val="0"/>
        <w:spacing w:line="400" w:lineRule="exact"/>
        <w:jc w:val="both"/>
        <w:rPr>
          <w:rFonts w:ascii="宋体" w:hAnsi="宋体" w:cs="黑体"/>
          <w:color w:val="auto"/>
          <w:sz w:val="21"/>
          <w:szCs w:val="22"/>
          <w:highlight w:val="none"/>
        </w:rPr>
      </w:pPr>
      <w:r>
        <w:rPr>
          <w:color w:val="auto"/>
          <w:highlight w:val="none"/>
        </w:rPr>
        <w:drawing>
          <wp:anchor distT="0" distB="0" distL="114300" distR="114300" simplePos="0" relativeHeight="251662336" behindDoc="0" locked="0" layoutInCell="1" allowOverlap="1">
            <wp:simplePos x="0" y="0"/>
            <wp:positionH relativeFrom="column">
              <wp:posOffset>1248410</wp:posOffset>
            </wp:positionH>
            <wp:positionV relativeFrom="paragraph">
              <wp:posOffset>167005</wp:posOffset>
            </wp:positionV>
            <wp:extent cx="3312160" cy="2168525"/>
            <wp:effectExtent l="0" t="0" r="2540" b="317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3312160" cy="2168525"/>
                    </a:xfrm>
                    <a:prstGeom prst="rect">
                      <a:avLst/>
                    </a:prstGeom>
                    <a:noFill/>
                    <a:ln>
                      <a:noFill/>
                    </a:ln>
                  </pic:spPr>
                </pic:pic>
              </a:graphicData>
            </a:graphic>
          </wp:anchor>
        </w:drawing>
      </w:r>
    </w:p>
    <w:p>
      <w:pPr>
        <w:widowControl w:val="0"/>
        <w:spacing w:line="400" w:lineRule="exact"/>
        <w:jc w:val="both"/>
        <w:rPr>
          <w:rFonts w:ascii="宋体" w:hAnsi="宋体" w:cs="黑体"/>
          <w:color w:val="auto"/>
          <w:sz w:val="21"/>
          <w:szCs w:val="22"/>
          <w:highlight w:val="none"/>
        </w:rPr>
      </w:pPr>
    </w:p>
    <w:p>
      <w:pPr>
        <w:widowControl w:val="0"/>
        <w:spacing w:line="400" w:lineRule="exact"/>
        <w:jc w:val="both"/>
        <w:rPr>
          <w:rFonts w:ascii="宋体" w:hAnsi="宋体" w:cs="黑体"/>
          <w:color w:val="auto"/>
          <w:sz w:val="21"/>
          <w:szCs w:val="22"/>
          <w:highlight w:val="none"/>
        </w:rPr>
      </w:pPr>
    </w:p>
    <w:p>
      <w:pPr>
        <w:widowControl w:val="0"/>
        <w:spacing w:line="400" w:lineRule="exact"/>
        <w:jc w:val="center"/>
        <w:rPr>
          <w:rFonts w:ascii="宋体" w:hAnsi="宋体" w:cs="黑体"/>
          <w:color w:val="auto"/>
          <w:sz w:val="21"/>
          <w:szCs w:val="22"/>
          <w:highlight w:val="none"/>
        </w:rPr>
      </w:pPr>
    </w:p>
    <w:p>
      <w:pPr>
        <w:widowControl w:val="0"/>
        <w:spacing w:line="400" w:lineRule="exact"/>
        <w:jc w:val="center"/>
        <w:rPr>
          <w:rFonts w:ascii="宋体" w:hAnsi="宋体" w:cs="黑体"/>
          <w:color w:val="auto"/>
          <w:sz w:val="21"/>
          <w:szCs w:val="22"/>
          <w:highlight w:val="none"/>
        </w:rPr>
      </w:pPr>
    </w:p>
    <w:p>
      <w:pPr>
        <w:widowControl w:val="0"/>
        <w:spacing w:line="400" w:lineRule="exact"/>
        <w:jc w:val="center"/>
        <w:rPr>
          <w:rFonts w:ascii="宋体" w:hAnsi="宋体" w:cs="黑体"/>
          <w:color w:val="auto"/>
          <w:sz w:val="21"/>
          <w:szCs w:val="22"/>
          <w:highlight w:val="none"/>
        </w:rPr>
      </w:pPr>
    </w:p>
    <w:p>
      <w:pPr>
        <w:widowControl w:val="0"/>
        <w:spacing w:line="400" w:lineRule="exact"/>
        <w:jc w:val="center"/>
        <w:rPr>
          <w:rFonts w:ascii="宋体" w:hAnsi="宋体" w:cs="黑体"/>
          <w:color w:val="auto"/>
          <w:sz w:val="21"/>
          <w:szCs w:val="22"/>
          <w:highlight w:val="none"/>
        </w:rPr>
      </w:pPr>
    </w:p>
    <w:p>
      <w:pPr>
        <w:widowControl w:val="0"/>
        <w:spacing w:line="400" w:lineRule="exact"/>
        <w:jc w:val="center"/>
        <w:rPr>
          <w:rFonts w:ascii="宋体" w:hAnsi="宋体" w:cs="黑体"/>
          <w:color w:val="auto"/>
          <w:sz w:val="21"/>
          <w:szCs w:val="22"/>
          <w:highlight w:val="none"/>
        </w:rPr>
      </w:pPr>
    </w:p>
    <w:p>
      <w:pPr>
        <w:widowControl w:val="0"/>
        <w:spacing w:line="400" w:lineRule="exact"/>
        <w:jc w:val="center"/>
        <w:rPr>
          <w:rFonts w:ascii="宋体" w:hAnsi="宋体" w:cs="黑体"/>
          <w:color w:val="auto"/>
          <w:sz w:val="21"/>
          <w:szCs w:val="22"/>
          <w:highlight w:val="none"/>
        </w:rPr>
      </w:pPr>
    </w:p>
    <w:p>
      <w:pPr>
        <w:widowControl w:val="0"/>
        <w:spacing w:line="400" w:lineRule="exact"/>
        <w:jc w:val="center"/>
        <w:rPr>
          <w:rFonts w:ascii="宋体" w:hAnsi="宋体" w:cs="黑体"/>
          <w:color w:val="auto"/>
          <w:sz w:val="21"/>
          <w:szCs w:val="22"/>
          <w:highlight w:val="none"/>
        </w:rPr>
      </w:pPr>
    </w:p>
    <w:p>
      <w:pPr>
        <w:widowControl w:val="0"/>
        <w:spacing w:line="400" w:lineRule="exact"/>
        <w:jc w:val="center"/>
        <w:rPr>
          <w:rFonts w:ascii="宋体" w:hAnsi="宋体" w:cs="黑体"/>
          <w:color w:val="auto"/>
          <w:sz w:val="21"/>
          <w:szCs w:val="22"/>
          <w:highlight w:val="none"/>
        </w:rPr>
      </w:pPr>
      <w:r>
        <w:rPr>
          <w:rFonts w:ascii="宋体" w:hAnsi="宋体" w:cs="黑体"/>
          <w:color w:val="auto"/>
          <w:sz w:val="21"/>
          <w:szCs w:val="22"/>
          <w:highlight w:val="none"/>
        </w:rPr>
        <w:t>图</w:t>
      </w:r>
      <w:r>
        <w:rPr>
          <w:rFonts w:ascii="宋体" w:hAnsi="宋体"/>
          <w:color w:val="auto"/>
          <w:spacing w:val="-1"/>
          <w:sz w:val="21"/>
          <w:szCs w:val="22"/>
          <w:highlight w:val="none"/>
        </w:rPr>
        <w:t xml:space="preserve"> </w:t>
      </w:r>
      <w:r>
        <w:rPr>
          <w:rFonts w:ascii="宋体" w:hAnsi="宋体"/>
          <w:color w:val="auto"/>
          <w:sz w:val="21"/>
          <w:szCs w:val="22"/>
          <w:highlight w:val="none"/>
        </w:rPr>
        <w:t>1</w:t>
      </w:r>
      <w:r>
        <w:rPr>
          <w:rFonts w:ascii="宋体" w:hAnsi="宋体"/>
          <w:color w:val="auto"/>
          <w:spacing w:val="54"/>
          <w:sz w:val="21"/>
          <w:szCs w:val="22"/>
          <w:highlight w:val="none"/>
        </w:rPr>
        <w:t xml:space="preserve"> </w:t>
      </w:r>
      <w:r>
        <w:rPr>
          <w:rFonts w:hint="eastAsia" w:ascii="宋体" w:hAnsi="宋体" w:cs="黑体"/>
          <w:color w:val="auto"/>
          <w:sz w:val="21"/>
          <w:szCs w:val="22"/>
          <w:highlight w:val="none"/>
          <w:lang w:eastAsia="zh-CN"/>
        </w:rPr>
        <w:t>学校</w:t>
      </w:r>
      <w:r>
        <w:rPr>
          <w:rFonts w:ascii="宋体" w:hAnsi="宋体" w:cs="黑体"/>
          <w:color w:val="auto"/>
          <w:sz w:val="21"/>
          <w:szCs w:val="22"/>
          <w:highlight w:val="none"/>
        </w:rPr>
        <w:t>学科专业布局</w:t>
      </w:r>
    </w:p>
    <w:p>
      <w:pPr>
        <w:widowControl w:val="0"/>
        <w:spacing w:line="400" w:lineRule="exact"/>
        <w:jc w:val="center"/>
        <w:rPr>
          <w:rFonts w:ascii="宋体" w:hAnsi="宋体" w:cs="黑体"/>
          <w:color w:val="auto"/>
          <w:sz w:val="21"/>
          <w:szCs w:val="22"/>
          <w:highlight w:val="none"/>
        </w:rPr>
      </w:pPr>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kern w:val="2"/>
          <w:sz w:val="28"/>
          <w:szCs w:val="28"/>
          <w:highlight w:val="none"/>
        </w:rPr>
      </w:pPr>
      <w:bookmarkStart w:id="7" w:name="_Toc27943"/>
      <w:r>
        <w:rPr>
          <w:rFonts w:hint="eastAsia" w:ascii="黑体" w:hAnsi="黑体" w:eastAsia="黑体"/>
          <w:b w:val="0"/>
          <w:bCs w:val="0"/>
          <w:color w:val="auto"/>
          <w:kern w:val="2"/>
          <w:sz w:val="28"/>
          <w:szCs w:val="28"/>
          <w:highlight w:val="none"/>
        </w:rPr>
        <w:drawing>
          <wp:anchor distT="0" distB="0" distL="114300" distR="114300" simplePos="0" relativeHeight="251661312" behindDoc="1" locked="0" layoutInCell="1" allowOverlap="1">
            <wp:simplePos x="0" y="0"/>
            <wp:positionH relativeFrom="page">
              <wp:posOffset>-12700</wp:posOffset>
            </wp:positionH>
            <wp:positionV relativeFrom="page">
              <wp:posOffset>10666730</wp:posOffset>
            </wp:positionV>
            <wp:extent cx="7581900" cy="28575"/>
            <wp:effectExtent l="19050" t="0" r="0" b="0"/>
            <wp:wrapNone/>
            <wp:docPr id="1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pic:cNvPicPr>
                      <a:picLocks noChangeAspect="1" noChangeArrowheads="1"/>
                    </pic:cNvPicPr>
                  </pic:nvPicPr>
                  <pic:blipFill>
                    <a:blip r:embed="rId6" cstate="print"/>
                    <a:srcRect/>
                    <a:stretch>
                      <a:fillRect/>
                    </a:stretch>
                  </pic:blipFill>
                  <pic:spPr>
                    <a:xfrm>
                      <a:off x="0" y="0"/>
                      <a:ext cx="7581900" cy="28575"/>
                    </a:xfrm>
                    <a:prstGeom prst="rect">
                      <a:avLst/>
                    </a:prstGeom>
                    <a:noFill/>
                  </pic:spPr>
                </pic:pic>
              </a:graphicData>
            </a:graphic>
          </wp:anchor>
        </w:drawing>
      </w:r>
      <w:r>
        <w:rPr>
          <w:rFonts w:hint="eastAsia" w:ascii="黑体" w:hAnsi="黑体" w:eastAsia="黑体"/>
          <w:b w:val="0"/>
          <w:bCs w:val="0"/>
          <w:color w:val="auto"/>
          <w:kern w:val="2"/>
          <w:sz w:val="28"/>
          <w:szCs w:val="28"/>
          <w:highlight w:val="none"/>
        </w:rPr>
        <w:t>（三）在校生规模</w:t>
      </w:r>
      <w:bookmarkEnd w:id="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20</w:t>
      </w:r>
      <w:r>
        <w:rPr>
          <w:rFonts w:hint="default" w:ascii="Times New Roman" w:hAnsi="Times New Roman" w:eastAsia="宋体" w:cs="Times New Roman"/>
          <w:color w:val="auto"/>
          <w:highlight w:val="none"/>
          <w:lang w:val="en-US" w:eastAsia="zh-CN"/>
        </w:rPr>
        <w:t>20</w:t>
      </w:r>
      <w:r>
        <w:rPr>
          <w:rFonts w:hint="eastAsia" w:ascii="Times New Roman" w:hAnsi="Times New Roman" w:eastAsia="宋体" w:cs="Times New Roman"/>
          <w:color w:val="auto"/>
          <w:highlight w:val="none"/>
          <w:lang w:val="en-US" w:eastAsia="zh-CN"/>
        </w:rPr>
        <w:t>-202</w:t>
      </w:r>
      <w:r>
        <w:rPr>
          <w:rFonts w:hint="default"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学年本科在校生</w:t>
      </w:r>
      <w:r>
        <w:rPr>
          <w:rFonts w:hint="default" w:ascii="Times New Roman" w:hAnsi="Times New Roman" w:eastAsia="宋体" w:cs="Times New Roman"/>
          <w:color w:val="auto"/>
          <w:highlight w:val="none"/>
          <w:lang w:val="en-US" w:eastAsia="zh-CN"/>
        </w:rPr>
        <w:t>12598</w:t>
      </w:r>
      <w:r>
        <w:rPr>
          <w:rFonts w:hint="eastAsia" w:ascii="Times New Roman" w:hAnsi="Times New Roman" w:eastAsia="宋体" w:cs="Times New Roman"/>
          <w:color w:val="auto"/>
          <w:highlight w:val="none"/>
          <w:lang w:val="en-US" w:eastAsia="zh-CN"/>
        </w:rPr>
        <w:t>人（含一年级4609人，二年级3569人，三年级2572人，四年级1848人，包含专升本966人）。此处数据包含202</w:t>
      </w:r>
      <w:r>
        <w:rPr>
          <w:rFonts w:hint="default"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lang w:val="en-US" w:eastAsia="zh-CN"/>
        </w:rPr>
        <w:t>级新生。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目前学校全日制在校本科生总规模为12598人，其中：男生6579人，女生6019人，少数民族4875人，汉族7723人。</w:t>
      </w:r>
    </w:p>
    <w:p>
      <w:pPr>
        <w:widowControl w:val="0"/>
        <w:spacing w:line="400" w:lineRule="exact"/>
        <w:jc w:val="center"/>
        <w:rPr>
          <w:color w:val="auto"/>
          <w:sz w:val="21"/>
          <w:szCs w:val="21"/>
          <w:highlight w:val="none"/>
        </w:rPr>
      </w:pPr>
      <w:r>
        <w:rPr>
          <w:rFonts w:hint="eastAsia" w:ascii="宋体" w:hAnsi="宋体" w:eastAsia="宋体" w:cs="宋体"/>
          <w:color w:val="auto"/>
          <w:sz w:val="21"/>
          <w:szCs w:val="21"/>
          <w:highlight w:val="none"/>
        </w:rPr>
        <w:t>表2  分专业在校生人数统计表</w:t>
      </w:r>
    </w:p>
    <w:tbl>
      <w:tblPr>
        <w:tblStyle w:val="24"/>
        <w:tblW w:w="8699"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2685"/>
        <w:gridCol w:w="735"/>
        <w:gridCol w:w="735"/>
        <w:gridCol w:w="2987"/>
        <w:gridCol w:w="850"/>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07" w:type="dxa"/>
            <w:tcBorders>
              <w:tl2br w:val="nil"/>
              <w:tr2bl w:val="nil"/>
            </w:tcBorders>
            <w:shd w:val="clear" w:color="auto" w:fill="auto"/>
            <w:vAlign w:val="center"/>
          </w:tcPr>
          <w:p>
            <w:pPr>
              <w:widowControl w:val="0"/>
              <w:snapToGrid w:val="0"/>
              <w:spacing w:line="240" w:lineRule="atLeast"/>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685" w:type="dxa"/>
            <w:tcBorders>
              <w:tl2br w:val="nil"/>
              <w:tr2bl w:val="nil"/>
            </w:tcBorders>
            <w:shd w:val="clear" w:color="auto" w:fill="auto"/>
            <w:vAlign w:val="center"/>
          </w:tcPr>
          <w:p>
            <w:pPr>
              <w:widowControl w:val="0"/>
              <w:snapToGrid w:val="0"/>
              <w:spacing w:line="240" w:lineRule="atLeast"/>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专业</w:t>
            </w:r>
          </w:p>
        </w:tc>
        <w:tc>
          <w:tcPr>
            <w:tcW w:w="735" w:type="dxa"/>
            <w:tcBorders>
              <w:right w:val="double" w:color="000000" w:sz="4" w:space="0"/>
              <w:tl2br w:val="nil"/>
              <w:tr2bl w:val="nil"/>
            </w:tcBorders>
            <w:shd w:val="clear" w:color="auto" w:fill="auto"/>
            <w:vAlign w:val="center"/>
          </w:tcPr>
          <w:p>
            <w:pPr>
              <w:widowControl w:val="0"/>
              <w:snapToGrid w:val="0"/>
              <w:spacing w:line="240" w:lineRule="atLeast"/>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人数</w:t>
            </w:r>
          </w:p>
        </w:tc>
        <w:tc>
          <w:tcPr>
            <w:tcW w:w="735" w:type="dxa"/>
            <w:tcBorders>
              <w:tl2br w:val="nil"/>
              <w:tr2bl w:val="nil"/>
            </w:tcBorders>
            <w:shd w:val="clear" w:color="auto" w:fill="auto"/>
            <w:vAlign w:val="center"/>
          </w:tcPr>
          <w:p>
            <w:pPr>
              <w:widowControl w:val="0"/>
              <w:snapToGrid w:val="0"/>
              <w:spacing w:line="240" w:lineRule="atLeast"/>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987" w:type="dxa"/>
            <w:tcBorders>
              <w:tl2br w:val="nil"/>
              <w:tr2bl w:val="nil"/>
            </w:tcBorders>
            <w:shd w:val="clear" w:color="auto" w:fill="auto"/>
            <w:vAlign w:val="center"/>
          </w:tcPr>
          <w:p>
            <w:pPr>
              <w:widowControl w:val="0"/>
              <w:snapToGrid w:val="0"/>
              <w:spacing w:line="240" w:lineRule="atLeast"/>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专业</w:t>
            </w:r>
          </w:p>
        </w:tc>
        <w:tc>
          <w:tcPr>
            <w:tcW w:w="850" w:type="dxa"/>
            <w:tcBorders>
              <w:tl2br w:val="nil"/>
              <w:tr2bl w:val="nil"/>
            </w:tcBorders>
            <w:shd w:val="clear" w:color="auto" w:fill="auto"/>
            <w:vAlign w:val="center"/>
          </w:tcPr>
          <w:p>
            <w:pPr>
              <w:widowControl w:val="0"/>
              <w:snapToGrid w:val="0"/>
              <w:spacing w:line="240" w:lineRule="atLeast"/>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人数</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07"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5" w:type="dxa"/>
            <w:tcBorders>
              <w:bottom w:val="single" w:color="000000" w:sz="4" w:space="0"/>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测控技术与仪器</w:t>
            </w:r>
          </w:p>
        </w:tc>
        <w:tc>
          <w:tcPr>
            <w:tcW w:w="735" w:type="dxa"/>
            <w:tcBorders>
              <w:right w:val="double" w:color="000000" w:sz="4" w:space="0"/>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149</w:t>
            </w:r>
          </w:p>
        </w:tc>
        <w:tc>
          <w:tcPr>
            <w:tcW w:w="735"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987"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社会工作</w:t>
            </w:r>
          </w:p>
        </w:tc>
        <w:tc>
          <w:tcPr>
            <w:tcW w:w="850"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753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07" w:type="dxa"/>
            <w:tcBorders>
              <w:right w:val="single" w:color="000000" w:sz="4" w:space="0"/>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电气工程及其自动化</w:t>
            </w:r>
          </w:p>
        </w:tc>
        <w:tc>
          <w:tcPr>
            <w:tcW w:w="735" w:type="dxa"/>
            <w:tcBorders>
              <w:left w:val="single" w:color="000000" w:sz="4" w:space="0"/>
              <w:right w:val="double" w:color="000000" w:sz="4" w:space="0"/>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609</w:t>
            </w:r>
          </w:p>
        </w:tc>
        <w:tc>
          <w:tcPr>
            <w:tcW w:w="735"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987"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食品安全与检测</w:t>
            </w:r>
          </w:p>
        </w:tc>
        <w:tc>
          <w:tcPr>
            <w:tcW w:w="850"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105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07"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685" w:type="dxa"/>
            <w:tcBorders>
              <w:top w:val="single" w:color="000000" w:sz="4" w:space="0"/>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俄语</w:t>
            </w:r>
          </w:p>
        </w:tc>
        <w:tc>
          <w:tcPr>
            <w:tcW w:w="735" w:type="dxa"/>
            <w:tcBorders>
              <w:right w:val="double" w:color="000000" w:sz="4" w:space="0"/>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735"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987"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食品营养与检验教育</w:t>
            </w:r>
          </w:p>
        </w:tc>
        <w:tc>
          <w:tcPr>
            <w:tcW w:w="850"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401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07"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685"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法学</w:t>
            </w:r>
          </w:p>
        </w:tc>
        <w:tc>
          <w:tcPr>
            <w:tcW w:w="735" w:type="dxa"/>
            <w:tcBorders>
              <w:right w:val="double" w:color="000000" w:sz="4" w:space="0"/>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976</w:t>
            </w:r>
          </w:p>
        </w:tc>
        <w:tc>
          <w:tcPr>
            <w:tcW w:w="735"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987"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市场营销</w:t>
            </w:r>
          </w:p>
        </w:tc>
        <w:tc>
          <w:tcPr>
            <w:tcW w:w="850"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727</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07"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685"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工程管理</w:t>
            </w:r>
          </w:p>
        </w:tc>
        <w:tc>
          <w:tcPr>
            <w:tcW w:w="735" w:type="dxa"/>
            <w:tcBorders>
              <w:right w:val="double" w:color="000000" w:sz="4" w:space="0"/>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735"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2987"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数字媒体技术</w:t>
            </w:r>
          </w:p>
        </w:tc>
        <w:tc>
          <w:tcPr>
            <w:tcW w:w="850"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533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07"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685"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工商管理</w:t>
            </w:r>
          </w:p>
        </w:tc>
        <w:tc>
          <w:tcPr>
            <w:tcW w:w="735" w:type="dxa"/>
            <w:tcBorders>
              <w:right w:val="double" w:color="000000" w:sz="4" w:space="0"/>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678</w:t>
            </w:r>
          </w:p>
        </w:tc>
        <w:tc>
          <w:tcPr>
            <w:tcW w:w="735"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987"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通信工程</w:t>
            </w:r>
          </w:p>
        </w:tc>
        <w:tc>
          <w:tcPr>
            <w:tcW w:w="850"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313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07"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685"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国际经济与贸易</w:t>
            </w:r>
          </w:p>
        </w:tc>
        <w:tc>
          <w:tcPr>
            <w:tcW w:w="735" w:type="dxa"/>
            <w:tcBorders>
              <w:right w:val="double" w:color="000000" w:sz="4" w:space="0"/>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778</w:t>
            </w:r>
          </w:p>
        </w:tc>
        <w:tc>
          <w:tcPr>
            <w:tcW w:w="735"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2987"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土木工程</w:t>
            </w:r>
          </w:p>
        </w:tc>
        <w:tc>
          <w:tcPr>
            <w:tcW w:w="850"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474</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07"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685"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过程装备与控制工程</w:t>
            </w:r>
          </w:p>
        </w:tc>
        <w:tc>
          <w:tcPr>
            <w:tcW w:w="735" w:type="dxa"/>
            <w:tcBorders>
              <w:right w:val="double" w:color="000000" w:sz="4" w:space="0"/>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423</w:t>
            </w:r>
          </w:p>
        </w:tc>
        <w:tc>
          <w:tcPr>
            <w:tcW w:w="735"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2987"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物流工程</w:t>
            </w:r>
          </w:p>
        </w:tc>
        <w:tc>
          <w:tcPr>
            <w:tcW w:w="850"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355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07"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685"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汉语言</w:t>
            </w:r>
          </w:p>
        </w:tc>
        <w:tc>
          <w:tcPr>
            <w:tcW w:w="735" w:type="dxa"/>
            <w:tcBorders>
              <w:right w:val="double" w:color="000000" w:sz="4" w:space="0"/>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136</w:t>
            </w:r>
          </w:p>
        </w:tc>
        <w:tc>
          <w:tcPr>
            <w:tcW w:w="735"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987"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物流管理</w:t>
            </w:r>
          </w:p>
        </w:tc>
        <w:tc>
          <w:tcPr>
            <w:tcW w:w="850"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453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07"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685"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机械电子工程</w:t>
            </w:r>
          </w:p>
        </w:tc>
        <w:tc>
          <w:tcPr>
            <w:tcW w:w="735" w:type="dxa"/>
            <w:tcBorders>
              <w:right w:val="double" w:color="000000" w:sz="4" w:space="0"/>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735"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2987"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信息管理与信息系统</w:t>
            </w:r>
          </w:p>
        </w:tc>
        <w:tc>
          <w:tcPr>
            <w:tcW w:w="850"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265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07"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685"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机械设计制造及其自动化</w:t>
            </w:r>
          </w:p>
        </w:tc>
        <w:tc>
          <w:tcPr>
            <w:tcW w:w="735" w:type="dxa"/>
            <w:tcBorders>
              <w:right w:val="double" w:color="000000" w:sz="4" w:space="0"/>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602</w:t>
            </w:r>
          </w:p>
        </w:tc>
        <w:tc>
          <w:tcPr>
            <w:tcW w:w="735"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2987"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信息与计算科学</w:t>
            </w:r>
          </w:p>
        </w:tc>
        <w:tc>
          <w:tcPr>
            <w:tcW w:w="850"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202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07"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685"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计算机科学与技术</w:t>
            </w:r>
          </w:p>
        </w:tc>
        <w:tc>
          <w:tcPr>
            <w:tcW w:w="735" w:type="dxa"/>
            <w:tcBorders>
              <w:right w:val="double" w:color="000000" w:sz="4" w:space="0"/>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674</w:t>
            </w:r>
          </w:p>
        </w:tc>
        <w:tc>
          <w:tcPr>
            <w:tcW w:w="735"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2987"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英语</w:t>
            </w:r>
          </w:p>
        </w:tc>
        <w:tc>
          <w:tcPr>
            <w:tcW w:w="850"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297</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07"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685"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金融学</w:t>
            </w:r>
          </w:p>
        </w:tc>
        <w:tc>
          <w:tcPr>
            <w:tcW w:w="735" w:type="dxa"/>
            <w:tcBorders>
              <w:right w:val="double" w:color="000000" w:sz="4" w:space="0"/>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487</w:t>
            </w:r>
          </w:p>
        </w:tc>
        <w:tc>
          <w:tcPr>
            <w:tcW w:w="735"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2987" w:type="dxa"/>
            <w:tcBorders>
              <w:tl2br w:val="nil"/>
              <w:tr2bl w:val="nil"/>
            </w:tcBorders>
            <w:shd w:val="clear" w:color="auto" w:fill="auto"/>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智能科学与技术</w:t>
            </w:r>
          </w:p>
        </w:tc>
        <w:tc>
          <w:tcPr>
            <w:tcW w:w="850"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203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07"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685"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旅游管理</w:t>
            </w:r>
          </w:p>
        </w:tc>
        <w:tc>
          <w:tcPr>
            <w:tcW w:w="735" w:type="dxa"/>
            <w:tcBorders>
              <w:right w:val="double" w:color="000000" w:sz="4" w:space="0"/>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689</w:t>
            </w:r>
          </w:p>
        </w:tc>
        <w:tc>
          <w:tcPr>
            <w:tcW w:w="735"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987" w:type="dxa"/>
            <w:tcBorders>
              <w:tl2br w:val="nil"/>
              <w:tr2bl w:val="nil"/>
            </w:tcBorders>
            <w:shd w:val="clear" w:color="auto" w:fill="auto"/>
            <w:vAlign w:val="center"/>
          </w:tcPr>
          <w:p>
            <w:pPr>
              <w:keepNext w:val="0"/>
              <w:keepLines w:val="0"/>
              <w:widowControl/>
              <w:suppressLineNumbers w:val="0"/>
              <w:ind w:firstLine="0" w:firstLineChars="0"/>
              <w:jc w:val="center"/>
              <w:textAlignment w:val="center"/>
              <w:rPr>
                <w:color w:val="auto"/>
                <w:highlight w:val="none"/>
              </w:rPr>
            </w:pPr>
            <w:r>
              <w:rPr>
                <w:rFonts w:hint="eastAsia" w:ascii="宋体" w:hAnsi="宋体" w:eastAsia="宋体" w:cs="宋体"/>
                <w:i w:val="0"/>
                <w:iCs w:val="0"/>
                <w:color w:val="auto"/>
                <w:kern w:val="0"/>
                <w:sz w:val="22"/>
                <w:szCs w:val="22"/>
                <w:highlight w:val="none"/>
                <w:u w:val="none"/>
                <w:lang w:val="en-US" w:eastAsia="zh-CN" w:bidi="ar"/>
              </w:rPr>
              <w:t>中国少数民族语言文学</w:t>
            </w:r>
          </w:p>
        </w:tc>
        <w:tc>
          <w:tcPr>
            <w:tcW w:w="850"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290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07"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685"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能源化学工程</w:t>
            </w:r>
          </w:p>
        </w:tc>
        <w:tc>
          <w:tcPr>
            <w:tcW w:w="735" w:type="dxa"/>
            <w:tcBorders>
              <w:right w:val="double" w:color="000000" w:sz="4" w:space="0"/>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497</w:t>
            </w:r>
          </w:p>
        </w:tc>
        <w:tc>
          <w:tcPr>
            <w:tcW w:w="3722" w:type="dxa"/>
            <w:gridSpan w:val="2"/>
            <w:tcBorders>
              <w:tl2br w:val="nil"/>
              <w:tr2bl w:val="nil"/>
            </w:tcBorders>
            <w:shd w:val="clear" w:color="auto" w:fill="auto"/>
            <w:vAlign w:val="center"/>
          </w:tcPr>
          <w:p>
            <w:pPr>
              <w:keepNext w:val="0"/>
              <w:keepLines w:val="0"/>
              <w:widowControl/>
              <w:suppressLineNumbers w:val="0"/>
              <w:ind w:firstLine="0" w:firstLineChars="0"/>
              <w:jc w:val="center"/>
              <w:textAlignment w:val="center"/>
              <w:rPr>
                <w:b w:val="0"/>
                <w:bCs w:val="0"/>
                <w:color w:val="auto"/>
                <w:highlight w:val="none"/>
              </w:rPr>
            </w:pPr>
            <w:r>
              <w:rPr>
                <w:rFonts w:hint="eastAsia" w:ascii="宋体" w:hAnsi="宋体" w:eastAsia="宋体" w:cs="宋体"/>
                <w:b w:val="0"/>
                <w:bCs w:val="0"/>
                <w:i w:val="0"/>
                <w:iCs w:val="0"/>
                <w:color w:val="auto"/>
                <w:kern w:val="0"/>
                <w:sz w:val="22"/>
                <w:szCs w:val="22"/>
                <w:highlight w:val="none"/>
                <w:u w:val="none"/>
                <w:lang w:val="en-US" w:eastAsia="zh-CN" w:bidi="ar"/>
              </w:rPr>
              <w:t>总计</w:t>
            </w:r>
          </w:p>
        </w:tc>
        <w:tc>
          <w:tcPr>
            <w:tcW w:w="850"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2"/>
                <w:szCs w:val="22"/>
                <w:highlight w:val="none"/>
                <w:u w:val="none"/>
                <w:lang w:val="en-US" w:eastAsia="zh-CN" w:bidi="ar"/>
              </w:rPr>
              <w:t>12598</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07" w:type="dxa"/>
            <w:tcBorders>
              <w:tl2br w:val="nil"/>
              <w:tr2bl w:val="nil"/>
            </w:tcBorders>
            <w:shd w:val="clear" w:color="auto" w:fill="auto"/>
            <w:vAlign w:val="center"/>
          </w:tcPr>
          <w:p>
            <w:pPr>
              <w:keepNext w:val="0"/>
              <w:keepLines w:val="0"/>
              <w:widowControl/>
              <w:suppressLineNumbers w:val="0"/>
              <w:ind w:firstLine="0" w:firstLineChars="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685" w:type="dxa"/>
            <w:tcBorders>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软件工程</w:t>
            </w:r>
          </w:p>
        </w:tc>
        <w:tc>
          <w:tcPr>
            <w:tcW w:w="735" w:type="dxa"/>
            <w:tcBorders>
              <w:right w:val="double" w:color="000000" w:sz="4" w:space="0"/>
              <w:tl2br w:val="nil"/>
              <w:tr2bl w:val="nil"/>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374</w:t>
            </w:r>
          </w:p>
        </w:tc>
        <w:tc>
          <w:tcPr>
            <w:tcW w:w="3722" w:type="dxa"/>
            <w:gridSpan w:val="2"/>
            <w:tcBorders>
              <w:tl2br w:val="nil"/>
              <w:tr2bl w:val="nil"/>
            </w:tcBorders>
            <w:shd w:val="clear" w:color="auto" w:fill="auto"/>
            <w:vAlign w:val="center"/>
          </w:tcPr>
          <w:p>
            <w:pPr>
              <w:widowControl w:val="0"/>
              <w:snapToGrid w:val="0"/>
              <w:spacing w:line="240" w:lineRule="atLeast"/>
              <w:jc w:val="center"/>
              <w:rPr>
                <w:rFonts w:hint="eastAsia" w:ascii="宋体" w:hAnsi="宋体" w:eastAsia="宋体" w:cs="宋体"/>
                <w:color w:val="auto"/>
                <w:sz w:val="21"/>
                <w:szCs w:val="21"/>
                <w:highlight w:val="none"/>
              </w:rPr>
            </w:pPr>
          </w:p>
        </w:tc>
        <w:tc>
          <w:tcPr>
            <w:tcW w:w="850" w:type="dxa"/>
            <w:tcBorders>
              <w:tl2br w:val="nil"/>
              <w:tr2bl w:val="nil"/>
            </w:tcBorders>
            <w:shd w:val="clear" w:color="auto" w:fill="auto"/>
            <w:noWrap/>
            <w:vAlign w:val="center"/>
          </w:tcPr>
          <w:p>
            <w:pPr>
              <w:widowControl w:val="0"/>
              <w:snapToGrid w:val="0"/>
              <w:spacing w:line="240" w:lineRule="atLeast"/>
              <w:jc w:val="center"/>
              <w:rPr>
                <w:rFonts w:hint="eastAsia" w:ascii="宋体" w:hAnsi="宋体" w:eastAsia="宋体" w:cs="宋体"/>
                <w:color w:val="auto"/>
                <w:sz w:val="21"/>
                <w:szCs w:val="21"/>
                <w:highlight w:val="none"/>
              </w:rPr>
            </w:pPr>
          </w:p>
        </w:tc>
      </w:tr>
    </w:tbl>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kern w:val="2"/>
          <w:sz w:val="28"/>
          <w:szCs w:val="28"/>
          <w:highlight w:val="none"/>
        </w:rPr>
      </w:pPr>
      <w:bookmarkStart w:id="8" w:name="_Toc14394"/>
      <w:r>
        <w:rPr>
          <w:rFonts w:hint="eastAsia" w:ascii="黑体" w:hAnsi="黑体" w:eastAsia="黑体"/>
          <w:b w:val="0"/>
          <w:bCs w:val="0"/>
          <w:color w:val="auto"/>
          <w:kern w:val="2"/>
          <w:sz w:val="28"/>
          <w:szCs w:val="28"/>
          <w:highlight w:val="none"/>
        </w:rPr>
        <w:t>（四）本科生生源质量</w:t>
      </w:r>
      <w:bookmarkEnd w:id="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自成功转设以来，我校生源质量稳步提升。2021年学校面向全国26个省（自治区、直辖市）招生，其中理科招生省份22个，文科招生省份20个，不区分文理科招生4个，招生批次为</w:t>
      </w:r>
      <w:r>
        <w:rPr>
          <w:rFonts w:hint="default" w:ascii="Times New Roman" w:hAnsi="Times New Roman" w:eastAsia="宋体" w:cs="Times New Roman"/>
          <w:color w:val="auto"/>
          <w:highlight w:val="none"/>
          <w:lang w:val="en-US" w:eastAsia="zh-CN"/>
        </w:rPr>
        <w:t>第二批次招生A</w:t>
      </w:r>
      <w:r>
        <w:rPr>
          <w:rFonts w:hint="eastAsia" w:ascii="Times New Roman" w:hAnsi="Times New Roman" w:eastAsia="宋体" w:cs="Times New Roman"/>
          <w:color w:val="auto"/>
          <w:highlight w:val="none"/>
          <w:lang w:val="en-US" w:eastAsia="zh-CN"/>
        </w:rPr>
        <w:t>。2021年招生中文科类6个省份当年录取最低分数超过最低控制线50分以上，理科类5个省份当年录取最低分数超过最低控制线50分以上，充分体现了我校生源质量稳步提升的态势。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2021计划招生4170人，实际录取考生4159人，实际报到3924人。实际录取率为99.74%，实际报到率为94.35%。招收本省学生2109人。</w:t>
      </w:r>
    </w:p>
    <w:p>
      <w:pPr>
        <w:widowControl w:val="0"/>
        <w:spacing w:line="400" w:lineRule="exact"/>
        <w:jc w:val="center"/>
        <w:rPr>
          <w:color w:val="auto"/>
          <w:sz w:val="21"/>
          <w:szCs w:val="21"/>
          <w:highlight w:val="none"/>
        </w:rPr>
      </w:pPr>
      <w:r>
        <w:rPr>
          <w:rFonts w:hint="eastAsia" w:ascii="宋体" w:hAnsi="宋体" w:eastAsia="宋体"/>
          <w:color w:val="auto"/>
          <w:sz w:val="21"/>
          <w:szCs w:val="21"/>
          <w:highlight w:val="none"/>
        </w:rPr>
        <w:t>表3  生源情况</w:t>
      </w:r>
    </w:p>
    <w:tbl>
      <w:tblPr>
        <w:tblStyle w:val="25"/>
        <w:tblW w:w="4996"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32"/>
        <w:gridCol w:w="910"/>
        <w:gridCol w:w="910"/>
        <w:gridCol w:w="772"/>
        <w:gridCol w:w="871"/>
        <w:gridCol w:w="871"/>
        <w:gridCol w:w="877"/>
        <w:gridCol w:w="870"/>
        <w:gridCol w:w="871"/>
        <w:gridCol w:w="8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726"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省份</w:t>
            </w:r>
          </w:p>
        </w:tc>
        <w:tc>
          <w:tcPr>
            <w:tcW w:w="1413"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录取数</w:t>
            </w:r>
          </w:p>
        </w:tc>
        <w:tc>
          <w:tcPr>
            <w:tcW w:w="1428"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批次最低控制线（分）</w:t>
            </w:r>
          </w:p>
        </w:tc>
        <w:tc>
          <w:tcPr>
            <w:tcW w:w="1431"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当年录取平均分与批次最低控制线的差值（分）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72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ascii="宋体" w:hAnsi="宋体" w:eastAsia="宋体" w:cs="宋体"/>
                <w:color w:val="auto"/>
                <w:sz w:val="21"/>
                <w:szCs w:val="21"/>
                <w:highlight w:val="none"/>
              </w:rPr>
            </w:pPr>
          </w:p>
        </w:tc>
        <w:tc>
          <w:tcPr>
            <w:tcW w:w="4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文科</w:t>
            </w:r>
          </w:p>
        </w:tc>
        <w:tc>
          <w:tcPr>
            <w:tcW w:w="49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理科</w:t>
            </w:r>
          </w:p>
        </w:tc>
        <w:tc>
          <w:tcPr>
            <w:tcW w:w="42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不分文理</w:t>
            </w:r>
          </w:p>
        </w:tc>
        <w:tc>
          <w:tcPr>
            <w:tcW w:w="47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文科</w:t>
            </w:r>
          </w:p>
        </w:tc>
        <w:tc>
          <w:tcPr>
            <w:tcW w:w="47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理科</w:t>
            </w:r>
          </w:p>
        </w:tc>
        <w:tc>
          <w:tcPr>
            <w:tcW w:w="47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不分</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文理</w:t>
            </w:r>
          </w:p>
        </w:tc>
        <w:tc>
          <w:tcPr>
            <w:tcW w:w="47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文科</w:t>
            </w:r>
          </w:p>
        </w:tc>
        <w:tc>
          <w:tcPr>
            <w:tcW w:w="47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理科</w:t>
            </w:r>
          </w:p>
        </w:tc>
        <w:tc>
          <w:tcPr>
            <w:tcW w:w="48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不分</w:t>
            </w:r>
          </w:p>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文理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青海省</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5</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330</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870"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0</w:t>
            </w:r>
          </w:p>
        </w:tc>
        <w:tc>
          <w:tcPr>
            <w:tcW w:w="871" w:type="dxa"/>
            <w:vAlign w:val="top"/>
          </w:tcPr>
          <w:p>
            <w:pPr>
              <w:rPr>
                <w:rFonts w:hint="default" w:ascii="宋体" w:hAnsi="宋体" w:eastAsia="宋体" w:cs="宋体"/>
                <w:color w:val="auto"/>
                <w:sz w:val="21"/>
                <w:szCs w:val="21"/>
                <w:highlight w:val="none"/>
                <w:lang w:val="en-US"/>
              </w:rPr>
            </w:pPr>
            <w:r>
              <w:rPr>
                <w:rFonts w:asciiTheme="minorHAnsi" w:hAnsiTheme="minorHAnsi" w:cstheme="minorBidi"/>
                <w:color w:val="auto"/>
                <w:highlight w:val="none"/>
              </w:rPr>
              <w:t>8.8</w:t>
            </w:r>
          </w:p>
        </w:tc>
        <w:tc>
          <w:tcPr>
            <w:tcW w:w="884"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广东省</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5</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448</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870" w:type="dxa"/>
            <w:vAlign w:val="top"/>
          </w:tcPr>
          <w:p>
            <w:pPr>
              <w:rPr>
                <w:rFonts w:hint="default" w:ascii="宋体" w:hAnsi="宋体" w:eastAsia="宋体" w:cs="宋体"/>
                <w:color w:val="auto"/>
                <w:sz w:val="21"/>
                <w:szCs w:val="21"/>
                <w:highlight w:val="none"/>
                <w:lang w:val="en-US"/>
              </w:rPr>
            </w:pPr>
            <w:r>
              <w:rPr>
                <w:rFonts w:asciiTheme="minorHAnsi" w:hAnsiTheme="minorHAnsi" w:cstheme="minorBidi"/>
                <w:color w:val="auto"/>
                <w:highlight w:val="none"/>
              </w:rPr>
              <w:t>49.6</w:t>
            </w:r>
          </w:p>
        </w:tc>
        <w:tc>
          <w:tcPr>
            <w:tcW w:w="871"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0</w:t>
            </w:r>
          </w:p>
        </w:tc>
        <w:tc>
          <w:tcPr>
            <w:tcW w:w="884"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江西省</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10</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443</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870"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0</w:t>
            </w:r>
          </w:p>
        </w:tc>
        <w:tc>
          <w:tcPr>
            <w:tcW w:w="871" w:type="dxa"/>
            <w:vAlign w:val="top"/>
          </w:tcPr>
          <w:p>
            <w:pPr>
              <w:rPr>
                <w:rFonts w:hint="default" w:ascii="宋体" w:hAnsi="宋体" w:eastAsia="宋体" w:cs="宋体"/>
                <w:color w:val="auto"/>
                <w:sz w:val="21"/>
                <w:szCs w:val="21"/>
                <w:highlight w:val="none"/>
                <w:lang w:val="en-US"/>
              </w:rPr>
            </w:pPr>
            <w:r>
              <w:rPr>
                <w:rFonts w:asciiTheme="minorHAnsi" w:hAnsiTheme="minorHAnsi" w:cstheme="minorBidi"/>
                <w:color w:val="auto"/>
                <w:highlight w:val="none"/>
              </w:rPr>
              <w:t>19.5</w:t>
            </w:r>
          </w:p>
        </w:tc>
        <w:tc>
          <w:tcPr>
            <w:tcW w:w="884"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吉林省</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9</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11</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335</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305</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870"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84.56</w:t>
            </w:r>
          </w:p>
        </w:tc>
        <w:tc>
          <w:tcPr>
            <w:tcW w:w="871"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44.45</w:t>
            </w:r>
          </w:p>
        </w:tc>
        <w:tc>
          <w:tcPr>
            <w:tcW w:w="884"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辽宁省</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3</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17</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456</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336</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870"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52.33</w:t>
            </w:r>
          </w:p>
        </w:tc>
        <w:tc>
          <w:tcPr>
            <w:tcW w:w="871"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91.29</w:t>
            </w:r>
          </w:p>
        </w:tc>
        <w:tc>
          <w:tcPr>
            <w:tcW w:w="884"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云南省</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17</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13</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500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435</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870"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18.18</w:t>
            </w:r>
          </w:p>
        </w:tc>
        <w:tc>
          <w:tcPr>
            <w:tcW w:w="871"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16.69</w:t>
            </w:r>
          </w:p>
        </w:tc>
        <w:tc>
          <w:tcPr>
            <w:tcW w:w="884"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山西省</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6</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34</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458</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410</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870"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5.33</w:t>
            </w:r>
          </w:p>
        </w:tc>
        <w:tc>
          <w:tcPr>
            <w:tcW w:w="871" w:type="dxa"/>
            <w:vAlign w:val="top"/>
          </w:tcPr>
          <w:p>
            <w:pPr>
              <w:rPr>
                <w:rFonts w:hint="default" w:ascii="宋体" w:hAnsi="宋体" w:eastAsia="宋体" w:cs="宋体"/>
                <w:color w:val="auto"/>
                <w:sz w:val="21"/>
                <w:szCs w:val="21"/>
                <w:highlight w:val="none"/>
                <w:lang w:val="en-US"/>
              </w:rPr>
            </w:pPr>
            <w:r>
              <w:rPr>
                <w:rFonts w:asciiTheme="minorHAnsi" w:hAnsiTheme="minorHAnsi" w:cstheme="minorBidi"/>
                <w:color w:val="auto"/>
                <w:highlight w:val="none"/>
              </w:rPr>
              <w:t>1</w:t>
            </w:r>
          </w:p>
        </w:tc>
        <w:tc>
          <w:tcPr>
            <w:tcW w:w="884"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贵州省</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9</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31</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479</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367</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870"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17.56</w:t>
            </w:r>
          </w:p>
        </w:tc>
        <w:tc>
          <w:tcPr>
            <w:tcW w:w="871"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24.35</w:t>
            </w:r>
          </w:p>
        </w:tc>
        <w:tc>
          <w:tcPr>
            <w:tcW w:w="884"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湖南省</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11</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39</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466</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434</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870"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32.36</w:t>
            </w:r>
          </w:p>
        </w:tc>
        <w:tc>
          <w:tcPr>
            <w:tcW w:w="871"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39.82</w:t>
            </w:r>
          </w:p>
        </w:tc>
        <w:tc>
          <w:tcPr>
            <w:tcW w:w="884"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浙江省</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50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494</w:t>
            </w:r>
          </w:p>
        </w:tc>
        <w:tc>
          <w:tcPr>
            <w:tcW w:w="870"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0</w:t>
            </w:r>
          </w:p>
        </w:tc>
        <w:tc>
          <w:tcPr>
            <w:tcW w:w="871"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0</w:t>
            </w:r>
          </w:p>
        </w:tc>
        <w:tc>
          <w:tcPr>
            <w:tcW w:w="884" w:type="dxa"/>
            <w:vAlign w:val="top"/>
          </w:tcPr>
          <w:p>
            <w:pPr>
              <w:rPr>
                <w:rFonts w:hint="default" w:ascii="宋体" w:hAnsi="宋体" w:eastAsia="宋体" w:cs="宋体"/>
                <w:color w:val="auto"/>
                <w:sz w:val="21"/>
                <w:szCs w:val="21"/>
                <w:highlight w:val="none"/>
                <w:lang w:val="en-US"/>
              </w:rPr>
            </w:pPr>
            <w:r>
              <w:rPr>
                <w:rFonts w:asciiTheme="minorHAnsi" w:hAnsiTheme="minorHAnsi" w:cstheme="minorBidi"/>
                <w:color w:val="auto"/>
                <w:highlight w:val="none"/>
              </w:rPr>
              <w:t>39.8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安徽省</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56</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519</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415</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870" w:type="dxa"/>
            <w:vAlign w:val="top"/>
          </w:tcPr>
          <w:p>
            <w:pPr>
              <w:rPr>
                <w:rFonts w:hint="default" w:ascii="宋体" w:hAnsi="宋体" w:eastAsia="宋体" w:cs="宋体"/>
                <w:color w:val="auto"/>
                <w:sz w:val="21"/>
                <w:szCs w:val="21"/>
                <w:highlight w:val="none"/>
                <w:lang w:val="en-US"/>
              </w:rPr>
            </w:pPr>
            <w:r>
              <w:rPr>
                <w:rFonts w:asciiTheme="minorHAnsi" w:hAnsiTheme="minorHAnsi" w:cstheme="minorBidi"/>
                <w:color w:val="auto"/>
                <w:highlight w:val="none"/>
              </w:rPr>
              <w:t>7.5</w:t>
            </w:r>
          </w:p>
        </w:tc>
        <w:tc>
          <w:tcPr>
            <w:tcW w:w="871"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25.63</w:t>
            </w:r>
          </w:p>
        </w:tc>
        <w:tc>
          <w:tcPr>
            <w:tcW w:w="884"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福建省</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14</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56</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467</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423</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870"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22.64</w:t>
            </w:r>
          </w:p>
        </w:tc>
        <w:tc>
          <w:tcPr>
            <w:tcW w:w="871"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41.43</w:t>
            </w:r>
          </w:p>
        </w:tc>
        <w:tc>
          <w:tcPr>
            <w:tcW w:w="884"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重庆市</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10</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50</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456</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446</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870" w:type="dxa"/>
            <w:vAlign w:val="top"/>
          </w:tcPr>
          <w:p>
            <w:pPr>
              <w:rPr>
                <w:rFonts w:hint="default" w:ascii="宋体" w:hAnsi="宋体" w:eastAsia="宋体" w:cs="宋体"/>
                <w:color w:val="auto"/>
                <w:sz w:val="21"/>
                <w:szCs w:val="21"/>
                <w:highlight w:val="none"/>
                <w:lang w:val="en-US"/>
              </w:rPr>
            </w:pPr>
            <w:r>
              <w:rPr>
                <w:rFonts w:asciiTheme="minorHAnsi" w:hAnsiTheme="minorHAnsi" w:cstheme="minorBidi"/>
                <w:color w:val="auto"/>
                <w:highlight w:val="none"/>
              </w:rPr>
              <w:t>59.8</w:t>
            </w:r>
          </w:p>
        </w:tc>
        <w:tc>
          <w:tcPr>
            <w:tcW w:w="871"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48.76</w:t>
            </w:r>
          </w:p>
        </w:tc>
        <w:tc>
          <w:tcPr>
            <w:tcW w:w="884" w:type="dxa"/>
            <w:vAlign w:val="top"/>
          </w:tcPr>
          <w:p>
            <w:pPr>
              <w:rPr>
                <w:rFonts w:ascii="宋体" w:hAnsi="宋体" w:eastAsia="宋体" w:cs="宋体"/>
                <w:color w:val="auto"/>
                <w:sz w:val="21"/>
                <w:szCs w:val="21"/>
                <w:highlight w:val="none"/>
              </w:rPr>
            </w:pPr>
            <w:r>
              <w:rPr>
                <w:rFonts w:asciiTheme="minorHAnsi" w:hAnsiTheme="minorHAnsi" w:cstheme="minorBidi"/>
                <w:color w:val="auto"/>
                <w:highlight w:val="none"/>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湖北省</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15</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70</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426</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395</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870"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81.53</w:t>
            </w:r>
          </w:p>
        </w:tc>
        <w:tc>
          <w:tcPr>
            <w:tcW w:w="871"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60.09</w:t>
            </w:r>
          </w:p>
        </w:tc>
        <w:tc>
          <w:tcPr>
            <w:tcW w:w="884"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四川省</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20</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120</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474</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430</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870" w:type="dxa"/>
            <w:vAlign w:val="top"/>
          </w:tcPr>
          <w:p>
            <w:pPr>
              <w:rPr>
                <w:rFonts w:hint="default" w:ascii="宋体" w:hAnsi="宋体" w:eastAsia="宋体" w:cs="宋体"/>
                <w:color w:val="auto"/>
                <w:sz w:val="21"/>
                <w:szCs w:val="21"/>
                <w:highlight w:val="none"/>
                <w:lang w:val="en-US"/>
              </w:rPr>
            </w:pPr>
            <w:r>
              <w:rPr>
                <w:rFonts w:asciiTheme="minorHAnsi" w:hAnsiTheme="minorHAnsi" w:cstheme="minorBidi"/>
                <w:color w:val="auto"/>
                <w:highlight w:val="none"/>
              </w:rPr>
              <w:t>32.8</w:t>
            </w:r>
          </w:p>
        </w:tc>
        <w:tc>
          <w:tcPr>
            <w:tcW w:w="871"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37.15</w:t>
            </w:r>
          </w:p>
        </w:tc>
        <w:tc>
          <w:tcPr>
            <w:tcW w:w="884"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山东省</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140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444</w:t>
            </w:r>
          </w:p>
        </w:tc>
        <w:tc>
          <w:tcPr>
            <w:tcW w:w="870"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0</w:t>
            </w:r>
          </w:p>
        </w:tc>
        <w:tc>
          <w:tcPr>
            <w:tcW w:w="871"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0</w:t>
            </w:r>
          </w:p>
        </w:tc>
        <w:tc>
          <w:tcPr>
            <w:tcW w:w="884"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29.81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江苏省</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14</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141</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476</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417</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870" w:type="dxa"/>
            <w:vAlign w:val="top"/>
          </w:tcPr>
          <w:p>
            <w:pPr>
              <w:rPr>
                <w:rFonts w:hint="default" w:ascii="宋体" w:hAnsi="宋体" w:eastAsia="宋体" w:cs="宋体"/>
                <w:color w:val="auto"/>
                <w:sz w:val="21"/>
                <w:szCs w:val="21"/>
                <w:highlight w:val="none"/>
                <w:lang w:val="en-US"/>
              </w:rPr>
            </w:pPr>
            <w:r>
              <w:rPr>
                <w:rFonts w:asciiTheme="minorHAnsi" w:hAnsiTheme="minorHAnsi" w:cstheme="minorBidi"/>
                <w:color w:val="auto"/>
                <w:highlight w:val="none"/>
              </w:rPr>
              <w:t>23.5</w:t>
            </w:r>
          </w:p>
        </w:tc>
        <w:tc>
          <w:tcPr>
            <w:tcW w:w="871"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35.77</w:t>
            </w:r>
          </w:p>
        </w:tc>
        <w:tc>
          <w:tcPr>
            <w:tcW w:w="884"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甘肃省</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27</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173</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432</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336</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870"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29.67</w:t>
            </w:r>
          </w:p>
        </w:tc>
        <w:tc>
          <w:tcPr>
            <w:tcW w:w="871"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41.31</w:t>
            </w:r>
          </w:p>
        </w:tc>
        <w:tc>
          <w:tcPr>
            <w:tcW w:w="884"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河南省</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28</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202</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465</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400</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870"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50.61</w:t>
            </w:r>
          </w:p>
        </w:tc>
        <w:tc>
          <w:tcPr>
            <w:tcW w:w="871"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63.06</w:t>
            </w:r>
          </w:p>
        </w:tc>
        <w:tc>
          <w:tcPr>
            <w:tcW w:w="884"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陕西省</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36</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234</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406</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341</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870"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57.14</w:t>
            </w:r>
          </w:p>
        </w:tc>
        <w:tc>
          <w:tcPr>
            <w:tcW w:w="871" w:type="dxa"/>
            <w:vAlign w:val="top"/>
          </w:tcPr>
          <w:p>
            <w:pPr>
              <w:rPr>
                <w:rFonts w:hint="default" w:ascii="宋体" w:hAnsi="宋体" w:eastAsia="宋体" w:cs="宋体"/>
                <w:color w:val="auto"/>
                <w:sz w:val="21"/>
                <w:szCs w:val="21"/>
                <w:highlight w:val="none"/>
                <w:lang w:val="en-US"/>
              </w:rPr>
            </w:pPr>
            <w:r>
              <w:rPr>
                <w:rFonts w:asciiTheme="minorHAnsi" w:hAnsiTheme="minorHAnsi" w:cstheme="minorBidi"/>
                <w:color w:val="auto"/>
                <w:highlight w:val="none"/>
              </w:rPr>
              <w:t>62.8</w:t>
            </w:r>
          </w:p>
        </w:tc>
        <w:tc>
          <w:tcPr>
            <w:tcW w:w="884"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河北省</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33</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287</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454</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412</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870"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35.88</w:t>
            </w:r>
          </w:p>
        </w:tc>
        <w:tc>
          <w:tcPr>
            <w:tcW w:w="871"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38.22</w:t>
            </w:r>
          </w:p>
        </w:tc>
        <w:tc>
          <w:tcPr>
            <w:tcW w:w="884"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新疆维吾尔自治区</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574</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935</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600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282.8</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272.6</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100</w:t>
            </w:r>
          </w:p>
        </w:tc>
        <w:tc>
          <w:tcPr>
            <w:tcW w:w="870"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17.84</w:t>
            </w:r>
          </w:p>
        </w:tc>
        <w:tc>
          <w:tcPr>
            <w:tcW w:w="871"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18.87</w:t>
            </w:r>
          </w:p>
        </w:tc>
        <w:tc>
          <w:tcPr>
            <w:tcW w:w="884"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54.93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广西壮族自治区</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5</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413</w:t>
            </w:r>
          </w:p>
        </w:tc>
        <w:tc>
          <w:tcPr>
            <w:tcW w:w="870"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0</w:t>
            </w:r>
          </w:p>
        </w:tc>
        <w:tc>
          <w:tcPr>
            <w:tcW w:w="871"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0</w:t>
            </w:r>
          </w:p>
        </w:tc>
        <w:tc>
          <w:tcPr>
            <w:tcW w:w="884" w:type="dxa"/>
            <w:vAlign w:val="top"/>
          </w:tcPr>
          <w:p>
            <w:pPr>
              <w:rPr>
                <w:rFonts w:hint="default" w:ascii="宋体" w:hAnsi="宋体" w:eastAsia="宋体" w:cs="宋体"/>
                <w:color w:val="auto"/>
                <w:sz w:val="21"/>
                <w:szCs w:val="21"/>
                <w:highlight w:val="none"/>
                <w:lang w:val="en-US"/>
              </w:rPr>
            </w:pPr>
            <w:r>
              <w:rPr>
                <w:rFonts w:asciiTheme="minorHAnsi" w:hAnsiTheme="minorHAnsi" w:cstheme="minorBidi"/>
                <w:color w:val="auto"/>
                <w:highlight w:val="none"/>
              </w:rPr>
              <w:t>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黑龙江省</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6</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14</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354</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280</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870"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40.17</w:t>
            </w:r>
          </w:p>
        </w:tc>
        <w:tc>
          <w:tcPr>
            <w:tcW w:w="871"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50.64</w:t>
            </w:r>
          </w:p>
        </w:tc>
        <w:tc>
          <w:tcPr>
            <w:tcW w:w="884"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宁夏回族自治区</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8</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12</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430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345</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870"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0</w:t>
            </w:r>
          </w:p>
        </w:tc>
        <w:tc>
          <w:tcPr>
            <w:tcW w:w="871" w:type="dxa"/>
            <w:vAlign w:val="top"/>
          </w:tcPr>
          <w:p>
            <w:pPr>
              <w:rPr>
                <w:rFonts w:hint="default" w:ascii="宋体" w:hAnsi="宋体" w:eastAsia="宋体" w:cs="宋体"/>
                <w:color w:val="auto"/>
                <w:sz w:val="21"/>
                <w:szCs w:val="21"/>
                <w:highlight w:val="none"/>
                <w:lang w:val="en-US"/>
              </w:rPr>
            </w:pPr>
            <w:r>
              <w:rPr>
                <w:rFonts w:asciiTheme="minorHAnsi" w:hAnsiTheme="minorHAnsi" w:cstheme="minorBidi"/>
                <w:color w:val="auto"/>
                <w:highlight w:val="none"/>
              </w:rPr>
              <w:t>8.8</w:t>
            </w:r>
          </w:p>
        </w:tc>
        <w:tc>
          <w:tcPr>
            <w:tcW w:w="884"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26" w:type="pct"/>
            <w:vAlign w:val="bottom"/>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bottom"/>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西藏自治区</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96"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5</w:t>
            </w:r>
          </w:p>
        </w:tc>
        <w:tc>
          <w:tcPr>
            <w:tcW w:w="420"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475"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273</w:t>
            </w:r>
          </w:p>
        </w:tc>
        <w:tc>
          <w:tcPr>
            <w:tcW w:w="477" w:type="pct"/>
            <w:vAlign w:val="center"/>
          </w:tcPr>
          <w:p>
            <w:pPr>
              <w:keepNext w:val="0"/>
              <w:keepLines w:val="0"/>
              <w:pageBreakBefore w:val="0"/>
              <w:widowControl w:val="0"/>
              <w:suppressLineNumbers w:val="0"/>
              <w:kinsoku/>
              <w:wordWrap/>
              <w:overflowPunct/>
              <w:topLinePunct w:val="0"/>
              <w:autoSpaceDE/>
              <w:autoSpaceDN/>
              <w:bidi w:val="0"/>
              <w:snapToGrid w:val="0"/>
              <w:spacing w:line="240" w:lineRule="atLeast"/>
              <w:ind w:firstLine="0" w:firstLineChars="0"/>
              <w:jc w:val="center"/>
              <w:textAlignment w:val="center"/>
              <w:rPr>
                <w:rFonts w:hint="eastAsia" w:ascii="宋体" w:hAnsi="宋体" w:eastAsia="宋体" w:cs="宋体"/>
                <w:color w:val="auto"/>
                <w:sz w:val="21"/>
                <w:szCs w:val="21"/>
                <w:highlight w:val="none"/>
              </w:rPr>
            </w:pPr>
            <w:r>
              <w:rPr>
                <w:rFonts w:hint="default" w:ascii="Arial" w:hAnsi="Arial" w:eastAsia="宋体" w:cs="Arial"/>
                <w:i w:val="0"/>
                <w:iCs w:val="0"/>
                <w:color w:val="auto"/>
                <w:kern w:val="0"/>
                <w:sz w:val="20"/>
                <w:szCs w:val="20"/>
                <w:highlight w:val="none"/>
                <w:u w:val="none"/>
                <w:lang w:val="en-US" w:eastAsia="zh-CN" w:bidi="ar"/>
              </w:rPr>
              <w:t>0</w:t>
            </w:r>
          </w:p>
        </w:tc>
        <w:tc>
          <w:tcPr>
            <w:tcW w:w="870"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49.6</w:t>
            </w:r>
          </w:p>
        </w:tc>
        <w:tc>
          <w:tcPr>
            <w:tcW w:w="871" w:type="dxa"/>
            <w:vAlign w:val="top"/>
          </w:tcPr>
          <w:p>
            <w:pPr>
              <w:rPr>
                <w:rFonts w:hint="default" w:ascii="宋体" w:hAnsi="宋体" w:eastAsia="宋体" w:cs="宋体"/>
                <w:color w:val="auto"/>
                <w:sz w:val="21"/>
                <w:szCs w:val="21"/>
                <w:highlight w:val="none"/>
                <w:lang w:val="en-US"/>
              </w:rPr>
            </w:pPr>
            <w:r>
              <w:rPr>
                <w:rFonts w:asciiTheme="minorHAnsi" w:hAnsiTheme="minorHAnsi" w:cstheme="minorBidi"/>
                <w:color w:val="auto"/>
                <w:highlight w:val="none"/>
              </w:rPr>
              <w:t>0</w:t>
            </w:r>
          </w:p>
        </w:tc>
        <w:tc>
          <w:tcPr>
            <w:tcW w:w="884" w:type="dxa"/>
            <w:vAlign w:val="top"/>
          </w:tcPr>
          <w:p>
            <w:pPr>
              <w:rPr>
                <w:rFonts w:hint="eastAsia" w:ascii="宋体" w:hAnsi="宋体" w:eastAsia="宋体" w:cs="宋体"/>
                <w:color w:val="auto"/>
                <w:sz w:val="21"/>
                <w:szCs w:val="21"/>
                <w:highlight w:val="none"/>
              </w:rPr>
            </w:pPr>
            <w:r>
              <w:rPr>
                <w:rFonts w:asciiTheme="minorHAnsi" w:hAnsiTheme="minorHAnsi" w:cstheme="minorBidi"/>
                <w:color w:val="auto"/>
                <w:highlight w:val="none"/>
              </w:rPr>
              <w:t>0</w:t>
            </w:r>
          </w:p>
        </w:tc>
      </w:tr>
    </w:tbl>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sz w:val="30"/>
          <w:szCs w:val="30"/>
          <w:highlight w:val="none"/>
        </w:rPr>
      </w:pPr>
      <w:bookmarkStart w:id="9" w:name="_Toc24720"/>
      <w:r>
        <w:rPr>
          <w:rFonts w:hint="eastAsia" w:ascii="黑体" w:hAnsi="黑体" w:eastAsia="黑体"/>
          <w:b w:val="0"/>
          <w:bCs w:val="0"/>
          <w:color w:val="auto"/>
          <w:sz w:val="30"/>
          <w:szCs w:val="30"/>
          <w:highlight w:val="none"/>
        </w:rPr>
        <w:t>二、师资与教学条件</w:t>
      </w:r>
      <w:bookmarkEnd w:id="9"/>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kern w:val="2"/>
          <w:sz w:val="28"/>
          <w:szCs w:val="28"/>
          <w:highlight w:val="none"/>
        </w:rPr>
      </w:pPr>
      <w:bookmarkStart w:id="10" w:name="_Toc4111"/>
      <w:r>
        <w:rPr>
          <w:rFonts w:hint="eastAsia" w:ascii="黑体" w:hAnsi="黑体" w:eastAsia="黑体"/>
          <w:b w:val="0"/>
          <w:bCs w:val="0"/>
          <w:color w:val="auto"/>
          <w:kern w:val="2"/>
          <w:sz w:val="28"/>
          <w:szCs w:val="28"/>
          <w:highlight w:val="none"/>
          <w:lang w:val="en-US" w:eastAsia="zh-CN"/>
        </w:rPr>
        <w:t>（一）</w:t>
      </w:r>
      <w:r>
        <w:rPr>
          <w:rFonts w:hint="eastAsia" w:ascii="黑体" w:hAnsi="黑体" w:eastAsia="黑体"/>
          <w:b w:val="0"/>
          <w:bCs w:val="0"/>
          <w:color w:val="auto"/>
          <w:kern w:val="2"/>
          <w:sz w:val="28"/>
          <w:szCs w:val="28"/>
          <w:highlight w:val="none"/>
        </w:rPr>
        <w:t>师资队伍</w:t>
      </w:r>
      <w:bookmarkEnd w:id="10"/>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黑体" w:cs="Times New Roman"/>
          <w:b w:val="0"/>
          <w:bCs w:val="0"/>
          <w:color w:val="auto"/>
          <w:highlight w:val="none"/>
          <w:lang w:val="en-US" w:eastAsia="zh-CN"/>
        </w:rPr>
      </w:pPr>
      <w:r>
        <w:rPr>
          <w:rFonts w:hint="eastAsia" w:ascii="Times New Roman" w:hAnsi="Times New Roman" w:eastAsia="黑体" w:cs="Times New Roman"/>
          <w:b w:val="0"/>
          <w:bCs w:val="0"/>
          <w:color w:val="auto"/>
          <w:highlight w:val="none"/>
          <w:lang w:val="en-US" w:eastAsia="zh-CN"/>
        </w:rPr>
        <w:t>1.数量与结构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学校现有专任教师528人、外聘教师120人，折合教师总数为588.0人，外聘教师与专任教师人数之比为0.23:1。按折合学生数12598.0计算，生师比为21.43。专任教师中，“双师型”教师100人，占专任教师的比例为18.94%；具有高级职称的专任教师105人，占专任教师的比例为19.89%；具有研究生学位（硕士和博士）的专任教师513人，占专任教师的比例为97.16%。近两年教师总数占附表3，教师队伍职称、学位、年龄的结构详见表4。近两学年教师职称、学位、年龄情况见图2、图3、图4。</w:t>
      </w:r>
    </w:p>
    <w:p>
      <w:pPr>
        <w:jc w:val="center"/>
        <w:rPr>
          <w:color w:val="auto"/>
          <w:sz w:val="21"/>
          <w:szCs w:val="21"/>
          <w:highlight w:val="none"/>
        </w:rPr>
      </w:pPr>
      <w:r>
        <w:rPr>
          <w:rFonts w:hint="eastAsia" w:ascii="宋体" w:hAnsi="宋体" w:eastAsia="宋体"/>
          <w:color w:val="auto"/>
          <w:sz w:val="21"/>
          <w:szCs w:val="21"/>
          <w:highlight w:val="none"/>
        </w:rPr>
        <w:t>表</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rPr>
        <w:t xml:space="preserve"> 近两学年教师总数</w:t>
      </w:r>
    </w:p>
    <w:tbl>
      <w:tblPr>
        <w:tblStyle w:val="2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0"/>
        <w:gridCol w:w="1737"/>
        <w:gridCol w:w="1682"/>
        <w:gridCol w:w="2043"/>
        <w:gridCol w:w="17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70" w:type="dxa"/>
            <w:vAlign w:val="center"/>
          </w:tcPr>
          <w:p>
            <w:pPr>
              <w:jc w:val="center"/>
              <w:rPr>
                <w:color w:val="auto"/>
                <w:highlight w:val="none"/>
              </w:rPr>
            </w:pPr>
          </w:p>
        </w:tc>
        <w:tc>
          <w:tcPr>
            <w:tcW w:w="1737" w:type="dxa"/>
            <w:vAlign w:val="center"/>
          </w:tcPr>
          <w:p>
            <w:pPr>
              <w:jc w:val="center"/>
              <w:rPr>
                <w:color w:val="auto"/>
                <w:highlight w:val="none"/>
                <w:u w:val="none"/>
              </w:rPr>
            </w:pPr>
            <w:r>
              <w:rPr>
                <w:rFonts w:hint="eastAsia" w:ascii="宋体" w:hAnsi="宋体" w:eastAsia="宋体"/>
                <w:b/>
                <w:color w:val="auto"/>
                <w:sz w:val="21"/>
                <w:szCs w:val="21"/>
                <w:highlight w:val="none"/>
                <w:u w:val="none"/>
              </w:rPr>
              <w:t>专任教师数</w:t>
            </w:r>
          </w:p>
        </w:tc>
        <w:tc>
          <w:tcPr>
            <w:tcW w:w="1682" w:type="dxa"/>
            <w:vAlign w:val="center"/>
          </w:tcPr>
          <w:p>
            <w:pPr>
              <w:jc w:val="center"/>
              <w:rPr>
                <w:color w:val="auto"/>
                <w:highlight w:val="none"/>
                <w:u w:val="none"/>
              </w:rPr>
            </w:pPr>
            <w:r>
              <w:rPr>
                <w:rFonts w:hint="eastAsia" w:ascii="宋体" w:hAnsi="宋体" w:eastAsia="宋体"/>
                <w:b/>
                <w:color w:val="auto"/>
                <w:sz w:val="21"/>
                <w:szCs w:val="21"/>
                <w:highlight w:val="none"/>
                <w:u w:val="none"/>
              </w:rPr>
              <w:t>外聘教师数</w:t>
            </w:r>
          </w:p>
        </w:tc>
        <w:tc>
          <w:tcPr>
            <w:tcW w:w="2043" w:type="dxa"/>
            <w:vAlign w:val="center"/>
          </w:tcPr>
          <w:p>
            <w:pPr>
              <w:jc w:val="center"/>
              <w:rPr>
                <w:color w:val="auto"/>
                <w:highlight w:val="none"/>
                <w:u w:val="none"/>
              </w:rPr>
            </w:pPr>
            <w:r>
              <w:rPr>
                <w:rFonts w:hint="eastAsia" w:ascii="宋体" w:hAnsi="宋体" w:eastAsia="宋体"/>
                <w:b/>
                <w:color w:val="auto"/>
                <w:sz w:val="21"/>
                <w:szCs w:val="21"/>
                <w:highlight w:val="none"/>
                <w:u w:val="none"/>
              </w:rPr>
              <w:t>折合教师总数</w:t>
            </w:r>
          </w:p>
        </w:tc>
        <w:tc>
          <w:tcPr>
            <w:tcW w:w="1790" w:type="dxa"/>
            <w:vAlign w:val="center"/>
          </w:tcPr>
          <w:p>
            <w:pPr>
              <w:jc w:val="center"/>
              <w:rPr>
                <w:color w:val="auto"/>
                <w:highlight w:val="none"/>
                <w:u w:val="none"/>
              </w:rPr>
            </w:pPr>
            <w:r>
              <w:rPr>
                <w:rFonts w:hint="eastAsia" w:ascii="宋体" w:hAnsi="宋体" w:eastAsia="宋体"/>
                <w:b/>
                <w:color w:val="auto"/>
                <w:sz w:val="21"/>
                <w:szCs w:val="21"/>
                <w:highlight w:val="none"/>
                <w:u w:val="none"/>
              </w:rPr>
              <w:t>生师比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70" w:type="dxa"/>
            <w:vAlign w:val="center"/>
          </w:tcPr>
          <w:p>
            <w:pPr>
              <w:jc w:val="center"/>
              <w:rPr>
                <w:color w:val="auto"/>
                <w:highlight w:val="none"/>
              </w:rPr>
            </w:pPr>
            <w:r>
              <w:rPr>
                <w:rFonts w:hint="eastAsia" w:ascii="宋体" w:hAnsi="宋体" w:eastAsia="宋体"/>
                <w:b/>
                <w:color w:val="auto"/>
                <w:sz w:val="21"/>
                <w:szCs w:val="21"/>
                <w:highlight w:val="none"/>
              </w:rPr>
              <w:t>本学年</w:t>
            </w:r>
          </w:p>
        </w:tc>
        <w:tc>
          <w:tcPr>
            <w:tcW w:w="1737" w:type="dxa"/>
            <w:vAlign w:val="center"/>
          </w:tcPr>
          <w:p>
            <w:pPr>
              <w:jc w:val="center"/>
              <w:rPr>
                <w:color w:val="auto"/>
                <w:highlight w:val="none"/>
                <w:u w:val="none"/>
              </w:rPr>
            </w:pPr>
            <w:r>
              <w:rPr>
                <w:rFonts w:hint="eastAsia" w:ascii="宋体" w:hAnsi="宋体" w:eastAsia="宋体"/>
                <w:color w:val="auto"/>
                <w:sz w:val="24"/>
                <w:szCs w:val="24"/>
                <w:highlight w:val="none"/>
                <w:u w:val="none"/>
                <w:lang w:val="en-US" w:eastAsia="zh-CN"/>
              </w:rPr>
              <w:t>528</w:t>
            </w:r>
          </w:p>
        </w:tc>
        <w:tc>
          <w:tcPr>
            <w:tcW w:w="1682" w:type="dxa"/>
            <w:vAlign w:val="center"/>
          </w:tcPr>
          <w:p>
            <w:pPr>
              <w:jc w:val="center"/>
              <w:rPr>
                <w:color w:val="auto"/>
                <w:highlight w:val="none"/>
                <w:u w:val="none"/>
              </w:rPr>
            </w:pPr>
            <w:r>
              <w:rPr>
                <w:rFonts w:hint="eastAsia" w:ascii="宋体" w:hAnsi="宋体" w:eastAsia="宋体"/>
                <w:color w:val="auto"/>
                <w:sz w:val="24"/>
                <w:szCs w:val="24"/>
                <w:highlight w:val="none"/>
                <w:u w:val="none"/>
                <w:lang w:val="en-US" w:eastAsia="zh-CN"/>
              </w:rPr>
              <w:t>120</w:t>
            </w:r>
          </w:p>
        </w:tc>
        <w:tc>
          <w:tcPr>
            <w:tcW w:w="2043" w:type="dxa"/>
            <w:vAlign w:val="center"/>
          </w:tcPr>
          <w:p>
            <w:pPr>
              <w:jc w:val="center"/>
              <w:rPr>
                <w:color w:val="auto"/>
                <w:highlight w:val="none"/>
                <w:u w:val="none"/>
              </w:rPr>
            </w:pPr>
            <w:r>
              <w:rPr>
                <w:rFonts w:hint="eastAsia" w:ascii="宋体" w:hAnsi="宋体" w:eastAsia="宋体"/>
                <w:color w:val="auto"/>
                <w:sz w:val="24"/>
                <w:szCs w:val="24"/>
                <w:highlight w:val="none"/>
                <w:u w:val="none"/>
                <w:lang w:val="en-US" w:eastAsia="zh-CN"/>
              </w:rPr>
              <w:t>588.0</w:t>
            </w:r>
          </w:p>
        </w:tc>
        <w:tc>
          <w:tcPr>
            <w:tcW w:w="1790" w:type="dxa"/>
            <w:vAlign w:val="center"/>
          </w:tcPr>
          <w:p>
            <w:pPr>
              <w:jc w:val="center"/>
              <w:rPr>
                <w:color w:val="auto"/>
                <w:highlight w:val="none"/>
                <w:u w:val="none"/>
              </w:rPr>
            </w:pPr>
            <w:r>
              <w:rPr>
                <w:rFonts w:hint="eastAsia" w:ascii="宋体" w:hAnsi="宋体" w:eastAsia="宋体"/>
                <w:color w:val="auto"/>
                <w:sz w:val="24"/>
                <w:szCs w:val="24"/>
                <w:highlight w:val="none"/>
                <w:u w:val="none"/>
                <w:lang w:val="en-US" w:eastAsia="zh-CN"/>
              </w:rPr>
              <w:t>21.43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70" w:type="dxa"/>
            <w:vAlign w:val="center"/>
          </w:tcPr>
          <w:p>
            <w:pPr>
              <w:jc w:val="center"/>
              <w:rPr>
                <w:color w:val="auto"/>
                <w:highlight w:val="none"/>
              </w:rPr>
            </w:pPr>
            <w:r>
              <w:rPr>
                <w:rFonts w:hint="eastAsia" w:ascii="宋体" w:hAnsi="宋体" w:eastAsia="宋体"/>
                <w:b/>
                <w:color w:val="auto"/>
                <w:sz w:val="21"/>
                <w:szCs w:val="21"/>
                <w:highlight w:val="none"/>
              </w:rPr>
              <w:t>上学年</w:t>
            </w:r>
          </w:p>
        </w:tc>
        <w:tc>
          <w:tcPr>
            <w:tcW w:w="1737" w:type="dxa"/>
            <w:vAlign w:val="center"/>
          </w:tcPr>
          <w:p>
            <w:pPr>
              <w:jc w:val="center"/>
              <w:rPr>
                <w:color w:val="auto"/>
                <w:highlight w:val="none"/>
                <w:u w:val="none"/>
              </w:rPr>
            </w:pPr>
            <w:r>
              <w:rPr>
                <w:rFonts w:hint="eastAsia" w:ascii="宋体" w:hAnsi="宋体" w:eastAsia="宋体"/>
                <w:color w:val="auto"/>
                <w:sz w:val="24"/>
                <w:szCs w:val="24"/>
                <w:highlight w:val="none"/>
                <w:u w:val="none"/>
                <w:lang w:val="en-US" w:eastAsia="zh-CN"/>
              </w:rPr>
              <w:t>410</w:t>
            </w:r>
          </w:p>
        </w:tc>
        <w:tc>
          <w:tcPr>
            <w:tcW w:w="1682" w:type="dxa"/>
            <w:vAlign w:val="center"/>
          </w:tcPr>
          <w:p>
            <w:pPr>
              <w:jc w:val="center"/>
              <w:rPr>
                <w:color w:val="auto"/>
                <w:highlight w:val="none"/>
                <w:u w:val="none"/>
              </w:rPr>
            </w:pPr>
            <w:r>
              <w:rPr>
                <w:rFonts w:hint="eastAsia" w:ascii="宋体" w:hAnsi="宋体" w:eastAsia="宋体"/>
                <w:color w:val="auto"/>
                <w:sz w:val="24"/>
                <w:szCs w:val="24"/>
                <w:highlight w:val="none"/>
                <w:u w:val="none"/>
                <w:lang w:val="en-US" w:eastAsia="zh-CN"/>
              </w:rPr>
              <w:t>124</w:t>
            </w:r>
          </w:p>
        </w:tc>
        <w:tc>
          <w:tcPr>
            <w:tcW w:w="2043" w:type="dxa"/>
            <w:vAlign w:val="center"/>
          </w:tcPr>
          <w:p>
            <w:pPr>
              <w:jc w:val="center"/>
              <w:rPr>
                <w:color w:val="auto"/>
                <w:highlight w:val="none"/>
                <w:u w:val="none"/>
              </w:rPr>
            </w:pPr>
            <w:r>
              <w:rPr>
                <w:rFonts w:hint="eastAsia" w:ascii="宋体" w:hAnsi="宋体" w:eastAsia="宋体"/>
                <w:color w:val="auto"/>
                <w:sz w:val="24"/>
                <w:szCs w:val="24"/>
                <w:highlight w:val="none"/>
                <w:u w:val="none"/>
                <w:lang w:val="en-US" w:eastAsia="zh-CN"/>
              </w:rPr>
              <w:t>472.0</w:t>
            </w:r>
          </w:p>
        </w:tc>
        <w:tc>
          <w:tcPr>
            <w:tcW w:w="1790" w:type="dxa"/>
            <w:vAlign w:val="center"/>
          </w:tcPr>
          <w:p>
            <w:pPr>
              <w:jc w:val="center"/>
              <w:rPr>
                <w:color w:val="auto"/>
                <w:highlight w:val="none"/>
                <w:u w:val="none"/>
              </w:rPr>
            </w:pPr>
            <w:r>
              <w:rPr>
                <w:rFonts w:hint="eastAsia" w:ascii="宋体" w:hAnsi="宋体" w:eastAsia="宋体"/>
                <w:color w:val="auto"/>
                <w:sz w:val="24"/>
                <w:szCs w:val="24"/>
                <w:highlight w:val="none"/>
                <w:u w:val="none"/>
                <w:lang w:val="en-US" w:eastAsia="zh-CN"/>
              </w:rPr>
              <w:t>21.8</w:t>
            </w:r>
          </w:p>
        </w:tc>
      </w:tr>
    </w:tbl>
    <w:p>
      <w:pPr>
        <w:jc w:val="left"/>
        <w:rPr>
          <w:color w:val="auto"/>
          <w:sz w:val="21"/>
          <w:szCs w:val="21"/>
          <w:highlight w:val="none"/>
        </w:rPr>
      </w:pPr>
      <w:r>
        <w:rPr>
          <w:rFonts w:hint="eastAsia" w:ascii="黑体" w:hAnsi="黑体" w:eastAsia="黑体"/>
          <w:color w:val="auto"/>
          <w:sz w:val="24"/>
          <w:szCs w:val="24"/>
          <w:highlight w:val="none"/>
        </w:rPr>
        <w:t>注：</w:t>
      </w:r>
      <w:r>
        <w:rPr>
          <w:rFonts w:hint="eastAsia" w:ascii="黑体" w:hAnsi="黑体" w:eastAsia="黑体"/>
          <w:color w:val="auto"/>
          <w:sz w:val="21"/>
          <w:szCs w:val="21"/>
          <w:highlight w:val="none"/>
        </w:rPr>
        <w:t>生师比=折合在校生数/教师总数（教师总数= 专任教师数+外聘教师数*0.5+临床教师*0.5）</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教师队伍职称、学位、年龄结构</w:t>
      </w:r>
    </w:p>
    <w:tbl>
      <w:tblPr>
        <w:tblStyle w:val="2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1"/>
        <w:gridCol w:w="1405"/>
        <w:gridCol w:w="1580"/>
        <w:gridCol w:w="1588"/>
        <w:gridCol w:w="1637"/>
        <w:gridCol w:w="15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186" w:type="dxa"/>
            <w:gridSpan w:val="2"/>
            <w:vMerge w:val="restart"/>
            <w:vAlign w:val="center"/>
          </w:tcPr>
          <w:p>
            <w:pPr>
              <w:jc w:val="center"/>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项目</w:t>
            </w:r>
          </w:p>
        </w:tc>
        <w:tc>
          <w:tcPr>
            <w:tcW w:w="3168" w:type="dxa"/>
            <w:gridSpan w:val="2"/>
            <w:vAlign w:val="center"/>
          </w:tcPr>
          <w:p>
            <w:pPr>
              <w:jc w:val="center"/>
              <w:rPr>
                <w:color w:val="auto"/>
                <w:highlight w:val="none"/>
              </w:rPr>
            </w:pPr>
            <w:r>
              <w:rPr>
                <w:rFonts w:hint="eastAsia" w:ascii="宋体" w:hAnsi="宋体" w:eastAsia="宋体"/>
                <w:b/>
                <w:color w:val="auto"/>
                <w:sz w:val="21"/>
                <w:szCs w:val="21"/>
                <w:highlight w:val="none"/>
              </w:rPr>
              <w:t>专任教师</w:t>
            </w:r>
          </w:p>
        </w:tc>
        <w:tc>
          <w:tcPr>
            <w:tcW w:w="3168" w:type="dxa"/>
            <w:gridSpan w:val="2"/>
            <w:vAlign w:val="center"/>
          </w:tcPr>
          <w:p>
            <w:pPr>
              <w:jc w:val="center"/>
              <w:rPr>
                <w:color w:val="auto"/>
                <w:highlight w:val="none"/>
              </w:rPr>
            </w:pPr>
            <w:r>
              <w:rPr>
                <w:rFonts w:hint="eastAsia" w:ascii="宋体" w:hAnsi="宋体" w:eastAsia="宋体"/>
                <w:b/>
                <w:color w:val="auto"/>
                <w:sz w:val="21"/>
                <w:szCs w:val="21"/>
                <w:highlight w:val="none"/>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2186" w:type="dxa"/>
            <w:gridSpan w:val="2"/>
            <w:vMerge w:val="continue"/>
            <w:vAlign w:val="center"/>
          </w:tcPr>
          <w:p>
            <w:pPr>
              <w:jc w:val="center"/>
              <w:rPr>
                <w:color w:val="auto"/>
                <w:highlight w:val="none"/>
              </w:rPr>
            </w:pPr>
          </w:p>
        </w:tc>
        <w:tc>
          <w:tcPr>
            <w:tcW w:w="1580" w:type="dxa"/>
            <w:vAlign w:val="center"/>
          </w:tcPr>
          <w:p>
            <w:pPr>
              <w:jc w:val="center"/>
              <w:rPr>
                <w:color w:val="auto"/>
                <w:highlight w:val="none"/>
              </w:rPr>
            </w:pPr>
            <w:r>
              <w:rPr>
                <w:rFonts w:hint="eastAsia" w:ascii="宋体" w:hAnsi="宋体" w:eastAsia="宋体"/>
                <w:b/>
                <w:color w:val="auto"/>
                <w:sz w:val="21"/>
                <w:szCs w:val="21"/>
                <w:highlight w:val="none"/>
              </w:rPr>
              <w:t>数量</w:t>
            </w:r>
          </w:p>
        </w:tc>
        <w:tc>
          <w:tcPr>
            <w:tcW w:w="1588" w:type="dxa"/>
            <w:vAlign w:val="center"/>
          </w:tcPr>
          <w:p>
            <w:pPr>
              <w:jc w:val="center"/>
              <w:rPr>
                <w:color w:val="auto"/>
                <w:highlight w:val="none"/>
              </w:rPr>
            </w:pPr>
            <w:r>
              <w:rPr>
                <w:rFonts w:hint="eastAsia" w:ascii="宋体" w:hAnsi="宋体" w:eastAsia="宋体"/>
                <w:b/>
                <w:color w:val="auto"/>
                <w:sz w:val="21"/>
                <w:szCs w:val="21"/>
                <w:highlight w:val="none"/>
              </w:rPr>
              <w:t>比例（%）</w:t>
            </w:r>
          </w:p>
        </w:tc>
        <w:tc>
          <w:tcPr>
            <w:tcW w:w="1637" w:type="dxa"/>
            <w:vAlign w:val="center"/>
          </w:tcPr>
          <w:p>
            <w:pPr>
              <w:jc w:val="center"/>
              <w:rPr>
                <w:color w:val="auto"/>
                <w:highlight w:val="none"/>
              </w:rPr>
            </w:pPr>
            <w:r>
              <w:rPr>
                <w:rFonts w:hint="eastAsia" w:ascii="宋体" w:hAnsi="宋体" w:eastAsia="宋体"/>
                <w:b/>
                <w:color w:val="auto"/>
                <w:sz w:val="21"/>
                <w:szCs w:val="21"/>
                <w:highlight w:val="none"/>
              </w:rPr>
              <w:t>数量</w:t>
            </w:r>
          </w:p>
        </w:tc>
        <w:tc>
          <w:tcPr>
            <w:tcW w:w="1531" w:type="dxa"/>
            <w:vAlign w:val="center"/>
          </w:tcPr>
          <w:p>
            <w:pPr>
              <w:jc w:val="center"/>
              <w:rPr>
                <w:color w:val="auto"/>
                <w:highlight w:val="none"/>
              </w:rPr>
            </w:pPr>
            <w:r>
              <w:rPr>
                <w:rFonts w:hint="eastAsia" w:ascii="宋体" w:hAnsi="宋体" w:eastAsia="宋体"/>
                <w:b/>
                <w:color w:val="auto"/>
                <w:sz w:val="21"/>
                <w:szCs w:val="21"/>
                <w:highlight w:val="none"/>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2186" w:type="dxa"/>
            <w:gridSpan w:val="2"/>
            <w:vAlign w:val="center"/>
          </w:tcPr>
          <w:p>
            <w:pPr>
              <w:jc w:val="center"/>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总计</w:t>
            </w:r>
          </w:p>
        </w:tc>
        <w:tc>
          <w:tcPr>
            <w:tcW w:w="1580"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528</w:t>
            </w:r>
          </w:p>
        </w:tc>
        <w:tc>
          <w:tcPr>
            <w:tcW w:w="1588" w:type="dxa"/>
            <w:vAlign w:val="center"/>
          </w:tcPr>
          <w:p>
            <w:pPr>
              <w:jc w:val="center"/>
              <w:rPr>
                <w:color w:val="auto"/>
                <w:highlight w:val="none"/>
              </w:rPr>
            </w:pPr>
            <w:r>
              <w:rPr>
                <w:rFonts w:hint="eastAsia" w:ascii="宋体" w:hAnsi="宋体" w:eastAsia="宋体"/>
                <w:color w:val="auto"/>
                <w:sz w:val="21"/>
                <w:szCs w:val="21"/>
                <w:highlight w:val="none"/>
              </w:rPr>
              <w:t>/</w:t>
            </w:r>
          </w:p>
        </w:tc>
        <w:tc>
          <w:tcPr>
            <w:tcW w:w="1637"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120</w:t>
            </w:r>
          </w:p>
        </w:tc>
        <w:tc>
          <w:tcPr>
            <w:tcW w:w="1531" w:type="dxa"/>
            <w:vAlign w:val="center"/>
          </w:tcPr>
          <w:p>
            <w:pPr>
              <w:jc w:val="center"/>
              <w:rPr>
                <w:color w:val="auto"/>
                <w:highlight w:val="none"/>
              </w:rPr>
            </w:pPr>
            <w:r>
              <w:rPr>
                <w:rFonts w:hint="eastAsia" w:ascii="宋体" w:hAnsi="宋体" w:eastAsia="宋体"/>
                <w:color w:val="auto"/>
                <w:sz w:val="21"/>
                <w:szCs w:val="21"/>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jc w:val="center"/>
              <w:rPr>
                <w:color w:val="auto"/>
                <w:highlight w:val="none"/>
              </w:rPr>
            </w:pPr>
            <w:r>
              <w:rPr>
                <w:rFonts w:hint="eastAsia" w:ascii="宋体" w:hAnsi="宋体" w:eastAsia="宋体"/>
                <w:b/>
                <w:color w:val="auto"/>
                <w:sz w:val="21"/>
                <w:szCs w:val="21"/>
                <w:highlight w:val="none"/>
              </w:rPr>
              <w:t>职称</w:t>
            </w:r>
          </w:p>
        </w:tc>
        <w:tc>
          <w:tcPr>
            <w:tcW w:w="1405" w:type="dxa"/>
            <w:vAlign w:val="center"/>
          </w:tcPr>
          <w:p>
            <w:pPr>
              <w:jc w:val="center"/>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正高级</w:t>
            </w:r>
          </w:p>
        </w:tc>
        <w:tc>
          <w:tcPr>
            <w:tcW w:w="1580"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24</w:t>
            </w:r>
          </w:p>
        </w:tc>
        <w:tc>
          <w:tcPr>
            <w:tcW w:w="1588" w:type="dxa"/>
            <w:vAlign w:val="center"/>
          </w:tcPr>
          <w:p>
            <w:pPr>
              <w:jc w:val="center"/>
              <w:rPr>
                <w:color w:val="auto"/>
                <w:highlight w:val="none"/>
              </w:rPr>
            </w:pPr>
            <w:r>
              <w:rPr>
                <w:rFonts w:hint="eastAsia"/>
                <w:color w:val="auto"/>
                <w:highlight w:val="none"/>
                <w:lang w:val="en-US" w:eastAsia="zh-CN"/>
              </w:rPr>
              <w:t>4.55</w:t>
            </w:r>
          </w:p>
        </w:tc>
        <w:tc>
          <w:tcPr>
            <w:tcW w:w="1637"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30</w:t>
            </w:r>
          </w:p>
        </w:tc>
        <w:tc>
          <w:tcPr>
            <w:tcW w:w="1531" w:type="dxa"/>
            <w:vAlign w:val="center"/>
          </w:tcPr>
          <w:p>
            <w:pPr>
              <w:jc w:val="center"/>
              <w:rPr>
                <w:color w:val="auto"/>
                <w:highlight w:val="none"/>
              </w:rPr>
            </w:pPr>
            <w:r>
              <w:rPr>
                <w:rFonts w:hint="eastAsia"/>
                <w:color w:val="auto"/>
                <w:highlight w:val="none"/>
                <w:lang w:val="en-US" w:eastAsia="zh-CN"/>
              </w:rPr>
              <w:t>25.00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color w:val="auto"/>
                <w:highlight w:val="none"/>
              </w:rPr>
            </w:pPr>
          </w:p>
        </w:tc>
        <w:tc>
          <w:tcPr>
            <w:tcW w:w="1405" w:type="dxa"/>
            <w:vAlign w:val="center"/>
          </w:tcPr>
          <w:p>
            <w:pPr>
              <w:jc w:val="center"/>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其中教授</w:t>
            </w:r>
          </w:p>
        </w:tc>
        <w:tc>
          <w:tcPr>
            <w:tcW w:w="1580"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21</w:t>
            </w:r>
          </w:p>
        </w:tc>
        <w:tc>
          <w:tcPr>
            <w:tcW w:w="1588" w:type="dxa"/>
            <w:vAlign w:val="center"/>
          </w:tcPr>
          <w:p>
            <w:pPr>
              <w:jc w:val="center"/>
              <w:rPr>
                <w:color w:val="auto"/>
                <w:highlight w:val="none"/>
              </w:rPr>
            </w:pPr>
            <w:r>
              <w:rPr>
                <w:rFonts w:hint="eastAsia"/>
                <w:color w:val="auto"/>
                <w:highlight w:val="none"/>
                <w:lang w:val="en-US" w:eastAsia="zh-CN"/>
              </w:rPr>
              <w:t>3.98</w:t>
            </w:r>
          </w:p>
        </w:tc>
        <w:tc>
          <w:tcPr>
            <w:tcW w:w="1637"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28</w:t>
            </w:r>
          </w:p>
        </w:tc>
        <w:tc>
          <w:tcPr>
            <w:tcW w:w="1531" w:type="dxa"/>
            <w:vAlign w:val="center"/>
          </w:tcPr>
          <w:p>
            <w:pPr>
              <w:jc w:val="center"/>
              <w:rPr>
                <w:color w:val="auto"/>
                <w:highlight w:val="none"/>
              </w:rPr>
            </w:pPr>
            <w:r>
              <w:rPr>
                <w:rFonts w:hint="eastAsia"/>
                <w:color w:val="auto"/>
                <w:highlight w:val="none"/>
                <w:lang w:val="en-US" w:eastAsia="zh-CN"/>
              </w:rPr>
              <w:t>23.33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color w:val="auto"/>
                <w:highlight w:val="none"/>
              </w:rPr>
            </w:pPr>
          </w:p>
        </w:tc>
        <w:tc>
          <w:tcPr>
            <w:tcW w:w="1405" w:type="dxa"/>
            <w:vAlign w:val="center"/>
          </w:tcPr>
          <w:p>
            <w:pPr>
              <w:jc w:val="center"/>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副高级</w:t>
            </w:r>
          </w:p>
        </w:tc>
        <w:tc>
          <w:tcPr>
            <w:tcW w:w="1580"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81</w:t>
            </w:r>
          </w:p>
        </w:tc>
        <w:tc>
          <w:tcPr>
            <w:tcW w:w="1588" w:type="dxa"/>
            <w:vAlign w:val="center"/>
          </w:tcPr>
          <w:p>
            <w:pPr>
              <w:jc w:val="center"/>
              <w:rPr>
                <w:color w:val="auto"/>
                <w:highlight w:val="none"/>
              </w:rPr>
            </w:pPr>
            <w:r>
              <w:rPr>
                <w:rFonts w:hint="eastAsia"/>
                <w:color w:val="auto"/>
                <w:highlight w:val="none"/>
                <w:lang w:val="en-US" w:eastAsia="zh-CN"/>
              </w:rPr>
              <w:t>15.34</w:t>
            </w:r>
          </w:p>
        </w:tc>
        <w:tc>
          <w:tcPr>
            <w:tcW w:w="1637"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45</w:t>
            </w:r>
          </w:p>
        </w:tc>
        <w:tc>
          <w:tcPr>
            <w:tcW w:w="1531" w:type="dxa"/>
            <w:vAlign w:val="center"/>
          </w:tcPr>
          <w:p>
            <w:pPr>
              <w:jc w:val="center"/>
              <w:rPr>
                <w:color w:val="auto"/>
                <w:highlight w:val="none"/>
              </w:rPr>
            </w:pPr>
            <w:r>
              <w:rPr>
                <w:rFonts w:hint="eastAsia"/>
                <w:color w:val="auto"/>
                <w:highlight w:val="none"/>
                <w:lang w:val="en-US" w:eastAsia="zh-CN"/>
              </w:rPr>
              <w:t>37.50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color w:val="auto"/>
                <w:highlight w:val="none"/>
              </w:rPr>
            </w:pPr>
          </w:p>
        </w:tc>
        <w:tc>
          <w:tcPr>
            <w:tcW w:w="1405" w:type="dxa"/>
            <w:vAlign w:val="center"/>
          </w:tcPr>
          <w:p>
            <w:pPr>
              <w:jc w:val="center"/>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其中副教授</w:t>
            </w:r>
          </w:p>
        </w:tc>
        <w:tc>
          <w:tcPr>
            <w:tcW w:w="1580"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75</w:t>
            </w:r>
          </w:p>
        </w:tc>
        <w:tc>
          <w:tcPr>
            <w:tcW w:w="1588" w:type="dxa"/>
            <w:vAlign w:val="center"/>
          </w:tcPr>
          <w:p>
            <w:pPr>
              <w:jc w:val="center"/>
              <w:rPr>
                <w:color w:val="auto"/>
                <w:highlight w:val="none"/>
              </w:rPr>
            </w:pPr>
            <w:r>
              <w:rPr>
                <w:rFonts w:hint="eastAsia"/>
                <w:color w:val="auto"/>
                <w:highlight w:val="none"/>
                <w:lang w:val="en-US" w:eastAsia="zh-CN"/>
              </w:rPr>
              <w:t>14.20</w:t>
            </w:r>
          </w:p>
        </w:tc>
        <w:tc>
          <w:tcPr>
            <w:tcW w:w="1637"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26</w:t>
            </w:r>
          </w:p>
        </w:tc>
        <w:tc>
          <w:tcPr>
            <w:tcW w:w="1531" w:type="dxa"/>
            <w:vAlign w:val="center"/>
          </w:tcPr>
          <w:p>
            <w:pPr>
              <w:jc w:val="center"/>
              <w:rPr>
                <w:color w:val="auto"/>
                <w:highlight w:val="none"/>
              </w:rPr>
            </w:pPr>
            <w:r>
              <w:rPr>
                <w:rFonts w:hint="eastAsia"/>
                <w:color w:val="auto"/>
                <w:highlight w:val="none"/>
                <w:lang w:val="en-US" w:eastAsia="zh-CN"/>
              </w:rPr>
              <w:t>21.67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color w:val="auto"/>
                <w:highlight w:val="none"/>
              </w:rPr>
            </w:pPr>
          </w:p>
        </w:tc>
        <w:tc>
          <w:tcPr>
            <w:tcW w:w="1405" w:type="dxa"/>
            <w:vAlign w:val="center"/>
          </w:tcPr>
          <w:p>
            <w:pPr>
              <w:jc w:val="center"/>
              <w:rPr>
                <w:color w:val="auto"/>
                <w:highlight w:val="none"/>
              </w:rPr>
            </w:pPr>
            <w:r>
              <w:rPr>
                <w:rFonts w:hint="eastAsia" w:ascii="宋体" w:hAnsi="宋体" w:eastAsia="宋体"/>
                <w:b/>
                <w:color w:val="auto"/>
                <w:sz w:val="21"/>
                <w:szCs w:val="21"/>
                <w:highlight w:val="none"/>
              </w:rPr>
              <w:t>中级</w:t>
            </w:r>
          </w:p>
        </w:tc>
        <w:tc>
          <w:tcPr>
            <w:tcW w:w="1580"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200</w:t>
            </w:r>
          </w:p>
        </w:tc>
        <w:tc>
          <w:tcPr>
            <w:tcW w:w="1588" w:type="dxa"/>
            <w:vAlign w:val="center"/>
          </w:tcPr>
          <w:p>
            <w:pPr>
              <w:jc w:val="center"/>
              <w:rPr>
                <w:rFonts w:hint="default" w:asciiTheme="minorHAnsi" w:hAnsiTheme="minorHAnsi" w:eastAsiaTheme="minorEastAsia" w:cstheme="minorBidi"/>
                <w:color w:val="auto"/>
                <w:kern w:val="2"/>
                <w:sz w:val="21"/>
                <w:szCs w:val="22"/>
                <w:highlight w:val="none"/>
                <w:lang w:val="en-US" w:eastAsia="zh-CN" w:bidi="ar-SA"/>
              </w:rPr>
            </w:pPr>
            <w:r>
              <w:rPr>
                <w:rFonts w:hint="eastAsia"/>
                <w:color w:val="auto"/>
                <w:highlight w:val="none"/>
                <w:lang w:val="en-US" w:eastAsia="zh-CN"/>
              </w:rPr>
              <w:t>37.88</w:t>
            </w:r>
          </w:p>
        </w:tc>
        <w:tc>
          <w:tcPr>
            <w:tcW w:w="1637"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25</w:t>
            </w:r>
          </w:p>
        </w:tc>
        <w:tc>
          <w:tcPr>
            <w:tcW w:w="1531" w:type="dxa"/>
            <w:vAlign w:val="center"/>
          </w:tcPr>
          <w:p>
            <w:pPr>
              <w:jc w:val="center"/>
              <w:rPr>
                <w:color w:val="auto"/>
                <w:highlight w:val="none"/>
              </w:rPr>
            </w:pPr>
            <w:r>
              <w:rPr>
                <w:rFonts w:hint="eastAsia"/>
                <w:color w:val="auto"/>
                <w:highlight w:val="none"/>
                <w:lang w:val="en-US" w:eastAsia="zh-CN"/>
              </w:rPr>
              <w:t>20.83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color w:val="auto"/>
                <w:highlight w:val="none"/>
              </w:rPr>
            </w:pPr>
          </w:p>
        </w:tc>
        <w:tc>
          <w:tcPr>
            <w:tcW w:w="1405" w:type="dxa"/>
            <w:vAlign w:val="center"/>
          </w:tcPr>
          <w:p>
            <w:pPr>
              <w:jc w:val="center"/>
              <w:rPr>
                <w:color w:val="auto"/>
                <w:highlight w:val="none"/>
              </w:rPr>
            </w:pPr>
            <w:r>
              <w:rPr>
                <w:rFonts w:hint="eastAsia" w:ascii="宋体" w:hAnsi="宋体" w:eastAsia="宋体"/>
                <w:b/>
                <w:color w:val="auto"/>
                <w:sz w:val="21"/>
                <w:szCs w:val="21"/>
                <w:highlight w:val="none"/>
              </w:rPr>
              <w:t>其中讲师</w:t>
            </w:r>
          </w:p>
        </w:tc>
        <w:tc>
          <w:tcPr>
            <w:tcW w:w="1580"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192</w:t>
            </w:r>
          </w:p>
        </w:tc>
        <w:tc>
          <w:tcPr>
            <w:tcW w:w="1588" w:type="dxa"/>
            <w:vAlign w:val="center"/>
          </w:tcPr>
          <w:p>
            <w:pPr>
              <w:jc w:val="center"/>
              <w:rPr>
                <w:color w:val="auto"/>
                <w:highlight w:val="none"/>
              </w:rPr>
            </w:pPr>
            <w:r>
              <w:rPr>
                <w:rFonts w:hint="eastAsia"/>
                <w:color w:val="auto"/>
                <w:highlight w:val="none"/>
                <w:lang w:val="en-US" w:eastAsia="zh-CN"/>
              </w:rPr>
              <w:t>36.36</w:t>
            </w:r>
          </w:p>
        </w:tc>
        <w:tc>
          <w:tcPr>
            <w:tcW w:w="1637"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9</w:t>
            </w:r>
          </w:p>
        </w:tc>
        <w:tc>
          <w:tcPr>
            <w:tcW w:w="1531" w:type="dxa"/>
            <w:vAlign w:val="center"/>
          </w:tcPr>
          <w:p>
            <w:pPr>
              <w:jc w:val="center"/>
              <w:rPr>
                <w:color w:val="auto"/>
                <w:highlight w:val="none"/>
              </w:rPr>
            </w:pPr>
            <w:r>
              <w:rPr>
                <w:rFonts w:hint="eastAsia"/>
                <w:color w:val="auto"/>
                <w:highlight w:val="none"/>
                <w:lang w:val="en-US" w:eastAsia="zh-CN"/>
              </w:rPr>
              <w:t>7.50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color w:val="auto"/>
                <w:highlight w:val="none"/>
              </w:rPr>
            </w:pPr>
          </w:p>
        </w:tc>
        <w:tc>
          <w:tcPr>
            <w:tcW w:w="1405" w:type="dxa"/>
            <w:vAlign w:val="center"/>
          </w:tcPr>
          <w:p>
            <w:pPr>
              <w:jc w:val="center"/>
              <w:rPr>
                <w:color w:val="auto"/>
                <w:highlight w:val="none"/>
              </w:rPr>
            </w:pPr>
            <w:r>
              <w:rPr>
                <w:rFonts w:hint="eastAsia" w:ascii="宋体" w:hAnsi="宋体" w:eastAsia="宋体"/>
                <w:b/>
                <w:color w:val="auto"/>
                <w:sz w:val="21"/>
                <w:szCs w:val="21"/>
                <w:highlight w:val="none"/>
              </w:rPr>
              <w:t>初级</w:t>
            </w:r>
          </w:p>
        </w:tc>
        <w:tc>
          <w:tcPr>
            <w:tcW w:w="1580"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4</w:t>
            </w:r>
          </w:p>
        </w:tc>
        <w:tc>
          <w:tcPr>
            <w:tcW w:w="1588" w:type="dxa"/>
            <w:vAlign w:val="center"/>
          </w:tcPr>
          <w:p>
            <w:pPr>
              <w:jc w:val="center"/>
              <w:rPr>
                <w:color w:val="auto"/>
                <w:highlight w:val="none"/>
              </w:rPr>
            </w:pPr>
            <w:r>
              <w:rPr>
                <w:rFonts w:hint="eastAsia"/>
                <w:color w:val="auto"/>
                <w:highlight w:val="none"/>
                <w:lang w:val="en-US" w:eastAsia="zh-CN"/>
              </w:rPr>
              <w:t>0.76</w:t>
            </w:r>
          </w:p>
        </w:tc>
        <w:tc>
          <w:tcPr>
            <w:tcW w:w="1637"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2</w:t>
            </w:r>
          </w:p>
        </w:tc>
        <w:tc>
          <w:tcPr>
            <w:tcW w:w="1531" w:type="dxa"/>
            <w:vAlign w:val="center"/>
          </w:tcPr>
          <w:p>
            <w:pPr>
              <w:jc w:val="center"/>
              <w:rPr>
                <w:color w:val="auto"/>
                <w:highlight w:val="none"/>
              </w:rPr>
            </w:pPr>
            <w:r>
              <w:rPr>
                <w:rFonts w:hint="eastAsia"/>
                <w:color w:val="auto"/>
                <w:highlight w:val="none"/>
                <w:lang w:val="en-US" w:eastAsia="zh-CN"/>
              </w:rPr>
              <w:t>1.67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color w:val="auto"/>
                <w:highlight w:val="none"/>
              </w:rPr>
            </w:pPr>
          </w:p>
        </w:tc>
        <w:tc>
          <w:tcPr>
            <w:tcW w:w="1405" w:type="dxa"/>
            <w:vAlign w:val="center"/>
          </w:tcPr>
          <w:p>
            <w:pPr>
              <w:jc w:val="center"/>
              <w:rPr>
                <w:color w:val="auto"/>
                <w:highlight w:val="none"/>
              </w:rPr>
            </w:pPr>
            <w:r>
              <w:rPr>
                <w:rFonts w:hint="eastAsia" w:ascii="宋体" w:hAnsi="宋体" w:eastAsia="宋体"/>
                <w:b/>
                <w:color w:val="auto"/>
                <w:sz w:val="21"/>
                <w:szCs w:val="21"/>
                <w:highlight w:val="none"/>
              </w:rPr>
              <w:t>其中助教</w:t>
            </w:r>
          </w:p>
        </w:tc>
        <w:tc>
          <w:tcPr>
            <w:tcW w:w="1580"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3</w:t>
            </w:r>
          </w:p>
        </w:tc>
        <w:tc>
          <w:tcPr>
            <w:tcW w:w="1588" w:type="dxa"/>
            <w:vAlign w:val="center"/>
          </w:tcPr>
          <w:p>
            <w:pPr>
              <w:jc w:val="center"/>
              <w:rPr>
                <w:color w:val="auto"/>
                <w:highlight w:val="none"/>
              </w:rPr>
            </w:pPr>
            <w:r>
              <w:rPr>
                <w:rFonts w:hint="eastAsia"/>
                <w:color w:val="auto"/>
                <w:highlight w:val="none"/>
                <w:lang w:val="en-US" w:eastAsia="zh-CN"/>
              </w:rPr>
              <w:t>0.57</w:t>
            </w:r>
          </w:p>
        </w:tc>
        <w:tc>
          <w:tcPr>
            <w:tcW w:w="1637"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0</w:t>
            </w:r>
          </w:p>
        </w:tc>
        <w:tc>
          <w:tcPr>
            <w:tcW w:w="1531" w:type="dxa"/>
            <w:vAlign w:val="center"/>
          </w:tcPr>
          <w:p>
            <w:pPr>
              <w:jc w:val="center"/>
              <w:rPr>
                <w:color w:val="auto"/>
                <w:highlight w:val="none"/>
              </w:rPr>
            </w:pPr>
            <w:r>
              <w:rPr>
                <w:rFonts w:hint="eastAsia"/>
                <w:color w:val="auto"/>
                <w:highlight w:val="none"/>
                <w:lang w:val="en-US" w:eastAsia="zh-CN"/>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color w:val="auto"/>
                <w:highlight w:val="none"/>
              </w:rPr>
            </w:pPr>
          </w:p>
        </w:tc>
        <w:tc>
          <w:tcPr>
            <w:tcW w:w="1405" w:type="dxa"/>
            <w:vAlign w:val="center"/>
          </w:tcPr>
          <w:p>
            <w:pPr>
              <w:jc w:val="center"/>
              <w:rPr>
                <w:color w:val="auto"/>
                <w:highlight w:val="none"/>
              </w:rPr>
            </w:pPr>
            <w:r>
              <w:rPr>
                <w:rFonts w:hint="eastAsia" w:ascii="宋体" w:hAnsi="宋体" w:eastAsia="宋体"/>
                <w:b/>
                <w:color w:val="auto"/>
                <w:sz w:val="21"/>
                <w:szCs w:val="21"/>
                <w:highlight w:val="none"/>
              </w:rPr>
              <w:t>未评级</w:t>
            </w:r>
          </w:p>
        </w:tc>
        <w:tc>
          <w:tcPr>
            <w:tcW w:w="1580"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219</w:t>
            </w:r>
          </w:p>
        </w:tc>
        <w:tc>
          <w:tcPr>
            <w:tcW w:w="1588" w:type="dxa"/>
            <w:vAlign w:val="center"/>
          </w:tcPr>
          <w:p>
            <w:pPr>
              <w:jc w:val="center"/>
              <w:rPr>
                <w:color w:val="auto"/>
                <w:highlight w:val="none"/>
              </w:rPr>
            </w:pPr>
            <w:r>
              <w:rPr>
                <w:rFonts w:hint="eastAsia"/>
                <w:color w:val="auto"/>
                <w:highlight w:val="none"/>
                <w:lang w:val="en-US" w:eastAsia="zh-CN"/>
              </w:rPr>
              <w:t>41.48</w:t>
            </w:r>
          </w:p>
        </w:tc>
        <w:tc>
          <w:tcPr>
            <w:tcW w:w="1637"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18</w:t>
            </w:r>
          </w:p>
        </w:tc>
        <w:tc>
          <w:tcPr>
            <w:tcW w:w="1531" w:type="dxa"/>
            <w:vAlign w:val="center"/>
          </w:tcPr>
          <w:p>
            <w:pPr>
              <w:jc w:val="center"/>
              <w:rPr>
                <w:color w:val="auto"/>
                <w:highlight w:val="none"/>
              </w:rPr>
            </w:pPr>
            <w:r>
              <w:rPr>
                <w:rFonts w:hint="eastAsia"/>
                <w:color w:val="auto"/>
                <w:highlight w:val="none"/>
                <w:lang w:val="en-US" w:eastAsia="zh-CN"/>
              </w:rPr>
              <w:t>15.00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jc w:val="center"/>
              <w:rPr>
                <w:color w:val="auto"/>
                <w:highlight w:val="none"/>
              </w:rPr>
            </w:pPr>
            <w:r>
              <w:rPr>
                <w:rFonts w:hint="eastAsia" w:ascii="宋体" w:hAnsi="宋体" w:eastAsia="宋体"/>
                <w:b/>
                <w:color w:val="auto"/>
                <w:sz w:val="21"/>
                <w:szCs w:val="21"/>
                <w:highlight w:val="none"/>
              </w:rPr>
              <w:t>最高学位</w:t>
            </w:r>
          </w:p>
        </w:tc>
        <w:tc>
          <w:tcPr>
            <w:tcW w:w="1405" w:type="dxa"/>
            <w:vAlign w:val="center"/>
          </w:tcPr>
          <w:p>
            <w:pPr>
              <w:jc w:val="center"/>
              <w:rPr>
                <w:color w:val="auto"/>
                <w:highlight w:val="none"/>
              </w:rPr>
            </w:pPr>
            <w:r>
              <w:rPr>
                <w:rFonts w:hint="eastAsia" w:ascii="宋体" w:hAnsi="宋体" w:eastAsia="宋体"/>
                <w:b/>
                <w:color w:val="auto"/>
                <w:sz w:val="21"/>
                <w:szCs w:val="21"/>
                <w:highlight w:val="none"/>
              </w:rPr>
              <w:t>博士</w:t>
            </w:r>
          </w:p>
        </w:tc>
        <w:tc>
          <w:tcPr>
            <w:tcW w:w="1580"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4</w:t>
            </w:r>
          </w:p>
        </w:tc>
        <w:tc>
          <w:tcPr>
            <w:tcW w:w="1588" w:type="dxa"/>
            <w:vAlign w:val="center"/>
          </w:tcPr>
          <w:p>
            <w:pPr>
              <w:jc w:val="center"/>
              <w:rPr>
                <w:color w:val="auto"/>
                <w:highlight w:val="none"/>
              </w:rPr>
            </w:pPr>
            <w:r>
              <w:rPr>
                <w:rFonts w:hint="eastAsia"/>
                <w:color w:val="auto"/>
                <w:highlight w:val="none"/>
                <w:lang w:val="en-US" w:eastAsia="zh-CN"/>
              </w:rPr>
              <w:t>0.76</w:t>
            </w:r>
          </w:p>
        </w:tc>
        <w:tc>
          <w:tcPr>
            <w:tcW w:w="1637" w:type="dxa"/>
            <w:vAlign w:val="center"/>
          </w:tcPr>
          <w:p>
            <w:pPr>
              <w:jc w:val="center"/>
              <w:rPr>
                <w:color w:val="auto"/>
                <w:highlight w:val="none"/>
              </w:rPr>
            </w:pPr>
            <w:r>
              <w:rPr>
                <w:rFonts w:hint="eastAsia"/>
                <w:color w:val="auto"/>
                <w:highlight w:val="none"/>
                <w:lang w:val="en-US" w:eastAsia="zh-CN"/>
              </w:rPr>
              <w:t>8</w:t>
            </w:r>
          </w:p>
        </w:tc>
        <w:tc>
          <w:tcPr>
            <w:tcW w:w="1531" w:type="dxa"/>
            <w:vAlign w:val="center"/>
          </w:tcPr>
          <w:p>
            <w:pPr>
              <w:jc w:val="center"/>
              <w:rPr>
                <w:color w:val="auto"/>
                <w:highlight w:val="none"/>
              </w:rPr>
            </w:pPr>
            <w:r>
              <w:rPr>
                <w:rFonts w:hint="eastAsia"/>
                <w:color w:val="auto"/>
                <w:highlight w:val="none"/>
                <w:lang w:val="en-US" w:eastAsia="zh-CN"/>
              </w:rPr>
              <w:t>6.67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color w:val="auto"/>
                <w:highlight w:val="none"/>
              </w:rPr>
            </w:pPr>
          </w:p>
        </w:tc>
        <w:tc>
          <w:tcPr>
            <w:tcW w:w="1405" w:type="dxa"/>
            <w:vAlign w:val="center"/>
          </w:tcPr>
          <w:p>
            <w:pPr>
              <w:jc w:val="center"/>
              <w:rPr>
                <w:color w:val="auto"/>
                <w:highlight w:val="none"/>
              </w:rPr>
            </w:pPr>
            <w:r>
              <w:rPr>
                <w:rFonts w:hint="eastAsia" w:ascii="宋体" w:hAnsi="宋体" w:eastAsia="宋体"/>
                <w:b/>
                <w:color w:val="auto"/>
                <w:sz w:val="21"/>
                <w:szCs w:val="21"/>
                <w:highlight w:val="none"/>
              </w:rPr>
              <w:t>硕士</w:t>
            </w:r>
          </w:p>
        </w:tc>
        <w:tc>
          <w:tcPr>
            <w:tcW w:w="1580"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509</w:t>
            </w:r>
          </w:p>
        </w:tc>
        <w:tc>
          <w:tcPr>
            <w:tcW w:w="1588" w:type="dxa"/>
            <w:vAlign w:val="center"/>
          </w:tcPr>
          <w:p>
            <w:pPr>
              <w:jc w:val="center"/>
              <w:rPr>
                <w:color w:val="auto"/>
                <w:highlight w:val="none"/>
              </w:rPr>
            </w:pPr>
            <w:r>
              <w:rPr>
                <w:rFonts w:hint="eastAsia"/>
                <w:color w:val="auto"/>
                <w:highlight w:val="none"/>
                <w:lang w:val="en-US" w:eastAsia="zh-CN"/>
              </w:rPr>
              <w:t>96.40</w:t>
            </w:r>
          </w:p>
        </w:tc>
        <w:tc>
          <w:tcPr>
            <w:tcW w:w="1637" w:type="dxa"/>
            <w:vAlign w:val="center"/>
          </w:tcPr>
          <w:p>
            <w:pPr>
              <w:jc w:val="center"/>
              <w:rPr>
                <w:color w:val="auto"/>
                <w:highlight w:val="none"/>
              </w:rPr>
            </w:pPr>
            <w:r>
              <w:rPr>
                <w:rFonts w:hint="eastAsia"/>
                <w:color w:val="auto"/>
                <w:highlight w:val="none"/>
                <w:lang w:val="en-US" w:eastAsia="zh-CN"/>
              </w:rPr>
              <w:t>53</w:t>
            </w:r>
          </w:p>
        </w:tc>
        <w:tc>
          <w:tcPr>
            <w:tcW w:w="1531" w:type="dxa"/>
            <w:vAlign w:val="center"/>
          </w:tcPr>
          <w:p>
            <w:pPr>
              <w:jc w:val="center"/>
              <w:rPr>
                <w:color w:val="auto"/>
                <w:highlight w:val="none"/>
              </w:rPr>
            </w:pPr>
            <w:r>
              <w:rPr>
                <w:rFonts w:hint="eastAsia"/>
                <w:color w:val="auto"/>
                <w:highlight w:val="none"/>
                <w:lang w:val="en-US" w:eastAsia="zh-CN"/>
              </w:rPr>
              <w:t>44.17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color w:val="auto"/>
                <w:highlight w:val="none"/>
              </w:rPr>
            </w:pPr>
          </w:p>
        </w:tc>
        <w:tc>
          <w:tcPr>
            <w:tcW w:w="1405" w:type="dxa"/>
            <w:vAlign w:val="center"/>
          </w:tcPr>
          <w:p>
            <w:pPr>
              <w:jc w:val="center"/>
              <w:rPr>
                <w:color w:val="auto"/>
                <w:highlight w:val="none"/>
              </w:rPr>
            </w:pPr>
            <w:r>
              <w:rPr>
                <w:rFonts w:hint="eastAsia" w:ascii="宋体" w:hAnsi="宋体" w:eastAsia="宋体"/>
                <w:b/>
                <w:color w:val="auto"/>
                <w:sz w:val="21"/>
                <w:szCs w:val="21"/>
                <w:highlight w:val="none"/>
              </w:rPr>
              <w:t>学士</w:t>
            </w:r>
          </w:p>
        </w:tc>
        <w:tc>
          <w:tcPr>
            <w:tcW w:w="1580"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15</w:t>
            </w:r>
          </w:p>
        </w:tc>
        <w:tc>
          <w:tcPr>
            <w:tcW w:w="1588" w:type="dxa"/>
            <w:vAlign w:val="center"/>
          </w:tcPr>
          <w:p>
            <w:pPr>
              <w:jc w:val="center"/>
              <w:rPr>
                <w:color w:val="auto"/>
                <w:highlight w:val="none"/>
              </w:rPr>
            </w:pPr>
            <w:r>
              <w:rPr>
                <w:rFonts w:hint="eastAsia"/>
                <w:color w:val="auto"/>
                <w:highlight w:val="none"/>
                <w:lang w:val="en-US" w:eastAsia="zh-CN"/>
              </w:rPr>
              <w:t>2.84</w:t>
            </w:r>
          </w:p>
        </w:tc>
        <w:tc>
          <w:tcPr>
            <w:tcW w:w="1637" w:type="dxa"/>
            <w:vAlign w:val="center"/>
          </w:tcPr>
          <w:p>
            <w:pPr>
              <w:jc w:val="center"/>
              <w:rPr>
                <w:color w:val="auto"/>
                <w:highlight w:val="none"/>
              </w:rPr>
            </w:pPr>
            <w:r>
              <w:rPr>
                <w:rFonts w:hint="eastAsia"/>
                <w:color w:val="auto"/>
                <w:highlight w:val="none"/>
                <w:lang w:val="en-US" w:eastAsia="zh-CN"/>
              </w:rPr>
              <w:t>52</w:t>
            </w:r>
          </w:p>
        </w:tc>
        <w:tc>
          <w:tcPr>
            <w:tcW w:w="1531" w:type="dxa"/>
            <w:vAlign w:val="center"/>
          </w:tcPr>
          <w:p>
            <w:pPr>
              <w:jc w:val="center"/>
              <w:rPr>
                <w:rFonts w:asciiTheme="minorHAnsi" w:hAnsiTheme="minorHAnsi" w:eastAsiaTheme="minorEastAsia" w:cstheme="minorBidi"/>
                <w:color w:val="auto"/>
                <w:kern w:val="2"/>
                <w:sz w:val="21"/>
                <w:szCs w:val="22"/>
                <w:highlight w:val="none"/>
                <w:lang w:val="en-US" w:eastAsia="zh-CN" w:bidi="ar-SA"/>
              </w:rPr>
            </w:pPr>
            <w:r>
              <w:rPr>
                <w:rFonts w:hint="eastAsia"/>
                <w:color w:val="auto"/>
                <w:highlight w:val="none"/>
                <w:lang w:val="en-US" w:eastAsia="zh-CN"/>
              </w:rPr>
              <w:t>43.33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color w:val="auto"/>
                <w:highlight w:val="none"/>
              </w:rPr>
            </w:pPr>
          </w:p>
        </w:tc>
        <w:tc>
          <w:tcPr>
            <w:tcW w:w="1405" w:type="dxa"/>
            <w:vAlign w:val="center"/>
          </w:tcPr>
          <w:p>
            <w:pPr>
              <w:jc w:val="center"/>
              <w:rPr>
                <w:color w:val="auto"/>
                <w:highlight w:val="none"/>
              </w:rPr>
            </w:pPr>
            <w:r>
              <w:rPr>
                <w:rFonts w:hint="eastAsia" w:ascii="宋体" w:hAnsi="宋体" w:eastAsia="宋体"/>
                <w:b/>
                <w:color w:val="auto"/>
                <w:sz w:val="21"/>
                <w:szCs w:val="21"/>
                <w:highlight w:val="none"/>
              </w:rPr>
              <w:t>无学位</w:t>
            </w:r>
          </w:p>
        </w:tc>
        <w:tc>
          <w:tcPr>
            <w:tcW w:w="1580"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0</w:t>
            </w:r>
          </w:p>
        </w:tc>
        <w:tc>
          <w:tcPr>
            <w:tcW w:w="1588" w:type="dxa"/>
            <w:vAlign w:val="center"/>
          </w:tcPr>
          <w:p>
            <w:pPr>
              <w:jc w:val="center"/>
              <w:rPr>
                <w:rFonts w:hint="default" w:asciiTheme="minorHAnsi" w:hAnsiTheme="minorHAnsi" w:eastAsiaTheme="minorEastAsia" w:cstheme="minorBidi"/>
                <w:color w:val="auto"/>
                <w:kern w:val="2"/>
                <w:sz w:val="21"/>
                <w:szCs w:val="22"/>
                <w:highlight w:val="none"/>
                <w:lang w:val="en-US" w:eastAsia="zh-CN" w:bidi="ar-SA"/>
              </w:rPr>
            </w:pPr>
            <w:r>
              <w:rPr>
                <w:rFonts w:hint="eastAsia"/>
                <w:color w:val="auto"/>
                <w:highlight w:val="none"/>
                <w:lang w:val="en-US" w:eastAsia="zh-CN"/>
              </w:rPr>
              <w:t>0.00</w:t>
            </w:r>
          </w:p>
        </w:tc>
        <w:tc>
          <w:tcPr>
            <w:tcW w:w="1637" w:type="dxa"/>
            <w:vAlign w:val="center"/>
          </w:tcPr>
          <w:p>
            <w:pPr>
              <w:jc w:val="center"/>
              <w:rPr>
                <w:color w:val="auto"/>
                <w:highlight w:val="none"/>
              </w:rPr>
            </w:pPr>
            <w:r>
              <w:rPr>
                <w:rFonts w:hint="eastAsia"/>
                <w:color w:val="auto"/>
                <w:highlight w:val="none"/>
                <w:lang w:val="en-US" w:eastAsia="zh-CN"/>
              </w:rPr>
              <w:t>7</w:t>
            </w:r>
          </w:p>
        </w:tc>
        <w:tc>
          <w:tcPr>
            <w:tcW w:w="1531" w:type="dxa"/>
            <w:vAlign w:val="center"/>
          </w:tcPr>
          <w:p>
            <w:pPr>
              <w:jc w:val="center"/>
              <w:rPr>
                <w:color w:val="auto"/>
                <w:highlight w:val="none"/>
              </w:rPr>
            </w:pPr>
            <w:r>
              <w:rPr>
                <w:rFonts w:hint="eastAsia"/>
                <w:color w:val="auto"/>
                <w:highlight w:val="none"/>
                <w:lang w:val="en-US" w:eastAsia="zh-CN"/>
              </w:rPr>
              <w:t>5.83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jc w:val="center"/>
              <w:rPr>
                <w:color w:val="auto"/>
                <w:highlight w:val="none"/>
              </w:rPr>
            </w:pPr>
            <w:r>
              <w:rPr>
                <w:rFonts w:hint="eastAsia" w:ascii="宋体" w:hAnsi="宋体" w:eastAsia="宋体"/>
                <w:b/>
                <w:color w:val="auto"/>
                <w:sz w:val="21"/>
                <w:szCs w:val="21"/>
                <w:highlight w:val="none"/>
              </w:rPr>
              <w:t>年龄</w:t>
            </w:r>
          </w:p>
        </w:tc>
        <w:tc>
          <w:tcPr>
            <w:tcW w:w="1405" w:type="dxa"/>
            <w:vAlign w:val="center"/>
          </w:tcPr>
          <w:p>
            <w:pPr>
              <w:jc w:val="center"/>
              <w:rPr>
                <w:color w:val="auto"/>
                <w:highlight w:val="none"/>
              </w:rPr>
            </w:pPr>
            <w:r>
              <w:rPr>
                <w:rFonts w:hint="eastAsia" w:ascii="宋体" w:hAnsi="宋体" w:eastAsia="宋体"/>
                <w:b/>
                <w:color w:val="auto"/>
                <w:sz w:val="21"/>
                <w:szCs w:val="21"/>
                <w:highlight w:val="none"/>
              </w:rPr>
              <w:t>35岁及以下</w:t>
            </w:r>
          </w:p>
        </w:tc>
        <w:tc>
          <w:tcPr>
            <w:tcW w:w="1580"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381</w:t>
            </w:r>
          </w:p>
        </w:tc>
        <w:tc>
          <w:tcPr>
            <w:tcW w:w="1588" w:type="dxa"/>
            <w:vAlign w:val="center"/>
          </w:tcPr>
          <w:p>
            <w:pPr>
              <w:jc w:val="center"/>
              <w:rPr>
                <w:color w:val="auto"/>
                <w:highlight w:val="none"/>
              </w:rPr>
            </w:pPr>
            <w:r>
              <w:rPr>
                <w:rFonts w:hint="eastAsia"/>
                <w:color w:val="auto"/>
                <w:highlight w:val="none"/>
                <w:lang w:val="en-US" w:eastAsia="zh-CN"/>
              </w:rPr>
              <w:t>72.16</w:t>
            </w:r>
          </w:p>
        </w:tc>
        <w:tc>
          <w:tcPr>
            <w:tcW w:w="1637" w:type="dxa"/>
            <w:vAlign w:val="center"/>
          </w:tcPr>
          <w:p>
            <w:pPr>
              <w:jc w:val="center"/>
              <w:rPr>
                <w:color w:val="auto"/>
                <w:highlight w:val="none"/>
              </w:rPr>
            </w:pPr>
            <w:r>
              <w:rPr>
                <w:rFonts w:hint="eastAsia"/>
                <w:color w:val="auto"/>
                <w:highlight w:val="none"/>
                <w:lang w:val="en-US" w:eastAsia="zh-CN"/>
              </w:rPr>
              <w:t>27</w:t>
            </w:r>
          </w:p>
        </w:tc>
        <w:tc>
          <w:tcPr>
            <w:tcW w:w="1531" w:type="dxa"/>
            <w:vAlign w:val="center"/>
          </w:tcPr>
          <w:p>
            <w:pPr>
              <w:jc w:val="center"/>
              <w:rPr>
                <w:color w:val="auto"/>
                <w:highlight w:val="none"/>
              </w:rPr>
            </w:pPr>
            <w:r>
              <w:rPr>
                <w:rFonts w:hint="eastAsia"/>
                <w:color w:val="auto"/>
                <w:highlight w:val="none"/>
                <w:lang w:val="en-US" w:eastAsia="zh-CN"/>
              </w:rPr>
              <w:t>22.50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color w:val="auto"/>
                <w:highlight w:val="none"/>
              </w:rPr>
            </w:pPr>
          </w:p>
        </w:tc>
        <w:tc>
          <w:tcPr>
            <w:tcW w:w="1405" w:type="dxa"/>
            <w:vAlign w:val="center"/>
          </w:tcPr>
          <w:p>
            <w:pPr>
              <w:jc w:val="center"/>
              <w:rPr>
                <w:color w:val="auto"/>
                <w:highlight w:val="none"/>
              </w:rPr>
            </w:pPr>
            <w:r>
              <w:rPr>
                <w:rFonts w:hint="eastAsia" w:ascii="宋体" w:hAnsi="宋体" w:eastAsia="宋体"/>
                <w:b/>
                <w:color w:val="auto"/>
                <w:sz w:val="21"/>
                <w:szCs w:val="21"/>
                <w:highlight w:val="none"/>
              </w:rPr>
              <w:t>36-45岁</w:t>
            </w:r>
          </w:p>
        </w:tc>
        <w:tc>
          <w:tcPr>
            <w:tcW w:w="1580"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72</w:t>
            </w:r>
          </w:p>
        </w:tc>
        <w:tc>
          <w:tcPr>
            <w:tcW w:w="1588" w:type="dxa"/>
            <w:vAlign w:val="center"/>
          </w:tcPr>
          <w:p>
            <w:pPr>
              <w:jc w:val="center"/>
              <w:rPr>
                <w:color w:val="auto"/>
                <w:highlight w:val="none"/>
              </w:rPr>
            </w:pPr>
            <w:r>
              <w:rPr>
                <w:rFonts w:hint="eastAsia"/>
                <w:color w:val="auto"/>
                <w:highlight w:val="none"/>
                <w:lang w:val="en-US" w:eastAsia="zh-CN"/>
              </w:rPr>
              <w:t>13.64</w:t>
            </w:r>
          </w:p>
        </w:tc>
        <w:tc>
          <w:tcPr>
            <w:tcW w:w="1637" w:type="dxa"/>
            <w:vAlign w:val="center"/>
          </w:tcPr>
          <w:p>
            <w:pPr>
              <w:jc w:val="center"/>
              <w:rPr>
                <w:color w:val="auto"/>
                <w:highlight w:val="none"/>
              </w:rPr>
            </w:pPr>
            <w:r>
              <w:rPr>
                <w:rFonts w:hint="eastAsia"/>
                <w:color w:val="auto"/>
                <w:highlight w:val="none"/>
                <w:lang w:val="en-US" w:eastAsia="zh-CN"/>
              </w:rPr>
              <w:t>31</w:t>
            </w:r>
          </w:p>
        </w:tc>
        <w:tc>
          <w:tcPr>
            <w:tcW w:w="1531" w:type="dxa"/>
            <w:vAlign w:val="center"/>
          </w:tcPr>
          <w:p>
            <w:pPr>
              <w:jc w:val="center"/>
              <w:rPr>
                <w:color w:val="auto"/>
                <w:highlight w:val="none"/>
              </w:rPr>
            </w:pPr>
            <w:r>
              <w:rPr>
                <w:rFonts w:hint="eastAsia"/>
                <w:color w:val="auto"/>
                <w:highlight w:val="none"/>
                <w:lang w:val="en-US" w:eastAsia="zh-CN"/>
              </w:rPr>
              <w:t>25.83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color w:val="auto"/>
                <w:highlight w:val="none"/>
              </w:rPr>
            </w:pPr>
          </w:p>
        </w:tc>
        <w:tc>
          <w:tcPr>
            <w:tcW w:w="1405" w:type="dxa"/>
            <w:vAlign w:val="center"/>
          </w:tcPr>
          <w:p>
            <w:pPr>
              <w:jc w:val="center"/>
              <w:rPr>
                <w:color w:val="auto"/>
                <w:highlight w:val="none"/>
              </w:rPr>
            </w:pPr>
            <w:r>
              <w:rPr>
                <w:rFonts w:hint="eastAsia" w:ascii="宋体" w:hAnsi="宋体" w:eastAsia="宋体"/>
                <w:b/>
                <w:color w:val="auto"/>
                <w:sz w:val="21"/>
                <w:szCs w:val="21"/>
                <w:highlight w:val="none"/>
              </w:rPr>
              <w:t>46-55岁</w:t>
            </w:r>
          </w:p>
        </w:tc>
        <w:tc>
          <w:tcPr>
            <w:tcW w:w="1580"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48</w:t>
            </w:r>
          </w:p>
        </w:tc>
        <w:tc>
          <w:tcPr>
            <w:tcW w:w="1588" w:type="dxa"/>
            <w:vAlign w:val="center"/>
          </w:tcPr>
          <w:p>
            <w:pPr>
              <w:jc w:val="center"/>
              <w:rPr>
                <w:color w:val="auto"/>
                <w:highlight w:val="none"/>
              </w:rPr>
            </w:pPr>
            <w:r>
              <w:rPr>
                <w:rFonts w:hint="eastAsia"/>
                <w:color w:val="auto"/>
                <w:highlight w:val="none"/>
                <w:lang w:val="en-US" w:eastAsia="zh-CN"/>
              </w:rPr>
              <w:t>9.09</w:t>
            </w:r>
          </w:p>
        </w:tc>
        <w:tc>
          <w:tcPr>
            <w:tcW w:w="1637" w:type="dxa"/>
            <w:vAlign w:val="center"/>
          </w:tcPr>
          <w:p>
            <w:pPr>
              <w:jc w:val="center"/>
              <w:rPr>
                <w:color w:val="auto"/>
                <w:highlight w:val="none"/>
              </w:rPr>
            </w:pPr>
            <w:r>
              <w:rPr>
                <w:rFonts w:hint="eastAsia"/>
                <w:color w:val="auto"/>
                <w:highlight w:val="none"/>
                <w:lang w:val="en-US" w:eastAsia="zh-CN"/>
              </w:rPr>
              <w:t>29</w:t>
            </w:r>
          </w:p>
        </w:tc>
        <w:tc>
          <w:tcPr>
            <w:tcW w:w="1531" w:type="dxa"/>
            <w:vAlign w:val="center"/>
          </w:tcPr>
          <w:p>
            <w:pPr>
              <w:jc w:val="center"/>
              <w:rPr>
                <w:color w:val="auto"/>
                <w:highlight w:val="none"/>
              </w:rPr>
            </w:pPr>
            <w:r>
              <w:rPr>
                <w:rFonts w:hint="eastAsia"/>
                <w:color w:val="auto"/>
                <w:highlight w:val="none"/>
                <w:lang w:val="en-US" w:eastAsia="zh-CN"/>
              </w:rPr>
              <w:t>24.17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jc w:val="center"/>
              <w:rPr>
                <w:color w:val="auto"/>
                <w:highlight w:val="none"/>
              </w:rPr>
            </w:pPr>
          </w:p>
        </w:tc>
        <w:tc>
          <w:tcPr>
            <w:tcW w:w="1405" w:type="dxa"/>
            <w:vAlign w:val="center"/>
          </w:tcPr>
          <w:p>
            <w:pPr>
              <w:jc w:val="center"/>
              <w:rPr>
                <w:color w:val="auto"/>
                <w:highlight w:val="none"/>
              </w:rPr>
            </w:pPr>
            <w:r>
              <w:rPr>
                <w:rFonts w:hint="eastAsia" w:ascii="宋体" w:hAnsi="宋体" w:eastAsia="宋体"/>
                <w:b/>
                <w:color w:val="auto"/>
                <w:sz w:val="21"/>
                <w:szCs w:val="21"/>
                <w:highlight w:val="none"/>
              </w:rPr>
              <w:t>56岁及以上</w:t>
            </w:r>
          </w:p>
        </w:tc>
        <w:tc>
          <w:tcPr>
            <w:tcW w:w="1580" w:type="dxa"/>
            <w:vAlign w:val="center"/>
          </w:tcPr>
          <w:p>
            <w:pPr>
              <w:jc w:val="center"/>
              <w:rPr>
                <w:rFonts w:hint="default" w:eastAsiaTheme="minorEastAsia"/>
                <w:color w:val="auto"/>
                <w:highlight w:val="none"/>
                <w:lang w:val="en-US" w:eastAsia="zh-CN"/>
              </w:rPr>
            </w:pPr>
            <w:r>
              <w:rPr>
                <w:rFonts w:hint="eastAsia"/>
                <w:color w:val="auto"/>
                <w:highlight w:val="none"/>
                <w:lang w:val="en-US" w:eastAsia="zh-CN"/>
              </w:rPr>
              <w:t>27</w:t>
            </w:r>
          </w:p>
        </w:tc>
        <w:tc>
          <w:tcPr>
            <w:tcW w:w="1588" w:type="dxa"/>
            <w:vAlign w:val="center"/>
          </w:tcPr>
          <w:p>
            <w:pPr>
              <w:jc w:val="center"/>
              <w:rPr>
                <w:color w:val="auto"/>
                <w:highlight w:val="none"/>
              </w:rPr>
            </w:pPr>
            <w:r>
              <w:rPr>
                <w:rFonts w:hint="eastAsia"/>
                <w:color w:val="auto"/>
                <w:highlight w:val="none"/>
                <w:lang w:val="en-US" w:eastAsia="zh-CN"/>
              </w:rPr>
              <w:t>5.11</w:t>
            </w:r>
          </w:p>
        </w:tc>
        <w:tc>
          <w:tcPr>
            <w:tcW w:w="1637" w:type="dxa"/>
            <w:vAlign w:val="center"/>
          </w:tcPr>
          <w:p>
            <w:pPr>
              <w:jc w:val="center"/>
              <w:rPr>
                <w:color w:val="auto"/>
                <w:highlight w:val="none"/>
              </w:rPr>
            </w:pPr>
            <w:r>
              <w:rPr>
                <w:rFonts w:hint="eastAsia"/>
                <w:color w:val="auto"/>
                <w:highlight w:val="none"/>
                <w:lang w:val="en-US" w:eastAsia="zh-CN"/>
              </w:rPr>
              <w:t>33</w:t>
            </w:r>
          </w:p>
        </w:tc>
        <w:tc>
          <w:tcPr>
            <w:tcW w:w="1531" w:type="dxa"/>
            <w:vAlign w:val="center"/>
          </w:tcPr>
          <w:p>
            <w:pPr>
              <w:jc w:val="center"/>
              <w:rPr>
                <w:color w:val="auto"/>
                <w:highlight w:val="none"/>
              </w:rPr>
            </w:pPr>
            <w:r>
              <w:rPr>
                <w:rFonts w:hint="eastAsia"/>
                <w:color w:val="auto"/>
                <w:highlight w:val="none"/>
                <w:lang w:val="en-US" w:eastAsia="zh-CN"/>
              </w:rPr>
              <w:t>27.50</w:t>
            </w:r>
          </w:p>
        </w:tc>
      </w:tr>
    </w:tbl>
    <w:p>
      <w:pPr>
        <w:jc w:val="left"/>
        <w:rPr>
          <w:color w:val="auto"/>
          <w:highlight w:val="none"/>
        </w:rPr>
      </w:pPr>
    </w:p>
    <w:p>
      <w:pPr>
        <w:jc w:val="left"/>
        <w:rPr>
          <w:rFonts w:hint="eastAsia" w:ascii="宋体" w:hAnsi="宋体" w:eastAsia="宋体"/>
          <w:color w:val="auto"/>
          <w:sz w:val="24"/>
          <w:szCs w:val="24"/>
          <w:highlight w:val="none"/>
          <w:lang w:eastAsia="zh-CN"/>
        </w:rPr>
      </w:pPr>
      <w:r>
        <w:rPr>
          <w:color w:val="auto"/>
          <w:highlight w:val="none"/>
        </w:rPr>
        <w:tab/>
      </w:r>
      <w:r>
        <w:rPr>
          <w:rFonts w:hint="eastAsia" w:ascii="宋体" w:hAnsi="宋体" w:eastAsia="宋体"/>
          <w:color w:val="auto"/>
          <w:sz w:val="24"/>
          <w:szCs w:val="24"/>
          <w:highlight w:val="none"/>
          <w:lang w:eastAsia="zh-CN"/>
        </w:rPr>
        <w:drawing>
          <wp:inline distT="0" distB="0" distL="114300" distR="114300">
            <wp:extent cx="5116830" cy="3057525"/>
            <wp:effectExtent l="4445" t="4445" r="9525" b="1143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olor w:val="auto"/>
          <w:sz w:val="24"/>
          <w:szCs w:val="24"/>
          <w:highlight w:val="none"/>
        </w:rPr>
      </w:pPr>
      <w:r>
        <w:rPr>
          <w:rFonts w:hint="eastAsia" w:ascii="宋体" w:hAnsi="宋体" w:eastAsia="宋体"/>
          <w:color w:val="auto"/>
          <w:sz w:val="21"/>
          <w:szCs w:val="21"/>
          <w:highlight w:val="none"/>
        </w:rPr>
        <w:t xml:space="preserve">图2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近两学年专任教师学位情况（%）</w:t>
      </w:r>
      <w:r>
        <w:rPr>
          <w:rFonts w:hint="eastAsia" w:ascii="宋体" w:hAnsi="宋体" w:eastAsia="宋体"/>
          <w:color w:val="auto"/>
          <w:sz w:val="24"/>
          <w:szCs w:val="24"/>
          <w:highlight w:val="none"/>
        </w:rPr>
        <w:t>
</w:t>
      </w:r>
    </w:p>
    <w:p>
      <w:pPr>
        <w:jc w:val="center"/>
        <w:rPr>
          <w:rFonts w:hint="eastAsia" w:ascii="宋体" w:hAnsi="宋体" w:eastAsia="宋体"/>
          <w:color w:val="auto"/>
          <w:sz w:val="24"/>
          <w:szCs w:val="24"/>
          <w:highlight w:val="none"/>
        </w:rPr>
      </w:pPr>
    </w:p>
    <w:p>
      <w:pPr>
        <w:jc w:val="center"/>
        <w:rPr>
          <w:color w:val="auto"/>
          <w:highlight w:val="none"/>
        </w:rPr>
      </w:pPr>
      <w:r>
        <w:rPr>
          <w:rFonts w:hint="eastAsia" w:ascii="宋体" w:hAnsi="宋体" w:eastAsia="宋体"/>
          <w:color w:val="auto"/>
          <w:sz w:val="24"/>
          <w:szCs w:val="24"/>
          <w:highlight w:val="none"/>
          <w:lang w:eastAsia="zh-CN"/>
        </w:rPr>
        <w:drawing>
          <wp:inline distT="0" distB="0" distL="114300" distR="114300">
            <wp:extent cx="5116830" cy="3057525"/>
            <wp:effectExtent l="4445" t="4445" r="9525" b="1143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图3  近两学年专任教师职称情况（%）
</w:t>
      </w:r>
    </w:p>
    <w:p>
      <w:pPr>
        <w:jc w:val="center"/>
        <w:rPr>
          <w:rFonts w:hint="eastAsia" w:ascii="宋体" w:hAnsi="宋体" w:eastAsia="宋体"/>
          <w:color w:val="auto"/>
          <w:sz w:val="24"/>
          <w:szCs w:val="24"/>
          <w:highlight w:val="none"/>
        </w:rPr>
      </w:pPr>
    </w:p>
    <w:p>
      <w:pPr>
        <w:ind w:firstLine="480" w:firstLineChars="200"/>
        <w:jc w:val="center"/>
        <w:rPr>
          <w:color w:val="auto"/>
          <w:highlight w:val="none"/>
        </w:rPr>
      </w:pPr>
      <w:r>
        <w:rPr>
          <w:rFonts w:hint="eastAsia" w:ascii="宋体" w:hAnsi="宋体" w:eastAsia="宋体"/>
          <w:color w:val="auto"/>
          <w:sz w:val="24"/>
          <w:szCs w:val="24"/>
          <w:highlight w:val="none"/>
          <w:lang w:eastAsia="zh-CN"/>
        </w:rPr>
        <w:drawing>
          <wp:inline distT="0" distB="0" distL="114300" distR="114300">
            <wp:extent cx="4450080" cy="2647950"/>
            <wp:effectExtent l="4445" t="4445" r="22225" b="1460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黑体" w:cs="Times New Roman"/>
          <w:b w:val="0"/>
          <w:bCs w:val="0"/>
          <w:color w:val="auto"/>
          <w:highlight w:val="none"/>
          <w:lang w:val="en-US" w:eastAsia="zh-CN"/>
        </w:rPr>
      </w:pPr>
      <w:bookmarkStart w:id="11" w:name="_Toc22094"/>
      <w:bookmarkStart w:id="12" w:name="_Toc9262"/>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Times New Roman"/>
          <w:b w:val="0"/>
          <w:bCs w:val="0"/>
          <w:color w:val="auto"/>
          <w:highlight w:val="none"/>
          <w:lang w:val="en-US" w:eastAsia="zh-CN"/>
        </w:rPr>
      </w:pPr>
      <w:r>
        <w:rPr>
          <w:rFonts w:hint="eastAsia" w:ascii="宋体" w:hAnsi="宋体" w:eastAsia="宋体"/>
          <w:color w:val="auto"/>
          <w:sz w:val="21"/>
          <w:szCs w:val="21"/>
          <w:highlight w:val="none"/>
        </w:rPr>
        <w:t>图</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rPr>
        <w:t xml:space="preserve">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近两学年专任教师</w:t>
      </w:r>
      <w:r>
        <w:rPr>
          <w:rFonts w:hint="eastAsia" w:ascii="宋体" w:hAnsi="宋体" w:eastAsia="宋体"/>
          <w:color w:val="auto"/>
          <w:sz w:val="21"/>
          <w:szCs w:val="21"/>
          <w:highlight w:val="none"/>
          <w:lang w:eastAsia="zh-CN"/>
        </w:rPr>
        <w:t>年龄结构</w:t>
      </w:r>
      <w:r>
        <w:rPr>
          <w:rFonts w:hint="eastAsia" w:ascii="宋体" w:hAnsi="宋体" w:eastAsia="宋体"/>
          <w:color w:val="auto"/>
          <w:sz w:val="21"/>
          <w:szCs w:val="21"/>
          <w:highlight w:val="none"/>
        </w:rPr>
        <w:t>情况（%）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黑体" w:cs="Times New Roman"/>
          <w:b w:val="0"/>
          <w:bCs w:val="0"/>
          <w:color w:val="auto"/>
          <w:highlight w:val="none"/>
          <w:lang w:val="en-US" w:eastAsia="zh-CN"/>
        </w:rPr>
      </w:pPr>
      <w:r>
        <w:rPr>
          <w:rFonts w:hint="eastAsia" w:ascii="Times New Roman" w:hAnsi="Times New Roman" w:eastAsia="黑体" w:cs="Times New Roman"/>
          <w:b w:val="0"/>
          <w:bCs w:val="0"/>
          <w:color w:val="auto"/>
          <w:highlight w:val="none"/>
          <w:lang w:val="en-US" w:eastAsia="zh-CN"/>
        </w:rPr>
        <w:t>2.师资培养与引进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学校始终把师资队伍建设放在事关学校发展全局的战略位置，大力推进人才强校战略，坚持在人才引、育、管和用方面下功夫。完善人才引进制度，拓宽引才引智渠道，在尊重人才成长规律的基础上不断健全人才培养体系，突出品德评价，全面落实师德师风第一标准，重视青年人才帮带培养，助力人才提升学历、提高双师双能素质，不断完善人才培养培训制度，积极为人才搭建发展平台，综合施策健全各类人才分类评价制度，促进人才专业化成长，推动人才队伍可持续发展。学校现有自治区天山英才2</w:t>
      </w:r>
      <w:r>
        <w:rPr>
          <w:rFonts w:hint="eastAsia" w:eastAsia="宋体" w:cs="Times New Roman"/>
          <w:color w:val="auto"/>
          <w:highlight w:val="none"/>
          <w:lang w:val="en-US" w:eastAsia="zh-CN"/>
        </w:rPr>
        <w:t>人</w:t>
      </w:r>
      <w:r>
        <w:rPr>
          <w:rFonts w:hint="eastAsia" w:ascii="Times New Roman" w:hAnsi="Times New Roman" w:eastAsia="宋体" w:cs="Times New Roman"/>
          <w:color w:val="auto"/>
          <w:highlight w:val="none"/>
          <w:lang w:val="en-US" w:eastAsia="zh-CN"/>
        </w:rPr>
        <w:t>、天山雪松计划1</w:t>
      </w:r>
      <w:r>
        <w:rPr>
          <w:rFonts w:hint="eastAsia" w:eastAsia="宋体" w:cs="Times New Roman"/>
          <w:color w:val="auto"/>
          <w:highlight w:val="none"/>
          <w:lang w:val="en-US" w:eastAsia="zh-CN"/>
        </w:rPr>
        <w:t>人</w:t>
      </w:r>
      <w:r>
        <w:rPr>
          <w:rFonts w:hint="eastAsia" w:ascii="Times New Roman" w:hAnsi="Times New Roman" w:eastAsia="宋体" w:cs="Times New Roman"/>
          <w:color w:val="auto"/>
          <w:highlight w:val="none"/>
          <w:lang w:val="en-US" w:eastAsia="zh-CN"/>
        </w:rPr>
        <w:t>，阿克苏地区托峰英才3人，自治区级高层次研究团队1个。</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黑体" w:cs="Times New Roman"/>
          <w:b w:val="0"/>
          <w:bCs w:val="0"/>
          <w:color w:val="auto"/>
          <w:highlight w:val="none"/>
          <w:lang w:val="en-US" w:eastAsia="zh-CN"/>
        </w:rPr>
      </w:pPr>
      <w:r>
        <w:rPr>
          <w:rFonts w:hint="eastAsia" w:ascii="Times New Roman" w:hAnsi="Times New Roman" w:eastAsia="黑体" w:cs="Times New Roman"/>
          <w:b w:val="0"/>
          <w:bCs w:val="0"/>
          <w:color w:val="auto"/>
          <w:highlight w:val="none"/>
          <w:lang w:val="en-US" w:eastAsia="zh-CN"/>
        </w:rPr>
        <w:t>3.教师业务培训及教学能力提升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学校高度重视青年教师的业务能力和教学能力的提升。实施人才培养计划，全面落实新教师岗前培训和青年教师导师制培养制度。拓展教师培训渠道，提升教师培训覆盖面，2020-2021学年，学校注重对教师职业生涯规划、教育教学技能、科学研究能力、育人方式方法等方面的培训，共组织556人次参加培训进修，学习前沿理论成果，有效地促进了我校教师的教学能力和专业水平的提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4.</w:t>
      </w:r>
      <w:r>
        <w:rPr>
          <w:rFonts w:hint="eastAsia" w:ascii="Times New Roman" w:hAnsi="Times New Roman" w:eastAsia="黑体" w:cs="Times New Roman"/>
          <w:b w:val="0"/>
          <w:bCs w:val="0"/>
          <w:color w:val="auto"/>
          <w:highlight w:val="none"/>
          <w:lang w:val="en-US" w:eastAsia="zh-CN"/>
        </w:rPr>
        <w:t>本科生主讲教师情况及教授承担本科课程情况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学校不断完善主讲教师资格准入制度，对课程主讲教师认真审核，严把教学关。主讲教师均具有讲师及以上专业技术职务或具有硕士、博士学位并通过岗位培训。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本学年高级职称教师承担的课程门数为229，占总课程门数的31.20%；课程门次数为360，占开课总门次的15.18%。</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ab/>
      </w:r>
      <w:r>
        <w:rPr>
          <w:rFonts w:hint="eastAsia" w:ascii="Times New Roman" w:hAnsi="Times New Roman" w:eastAsia="宋体" w:cs="Times New Roman"/>
          <w:color w:val="auto"/>
          <w:highlight w:val="none"/>
          <w:lang w:val="en-US" w:eastAsia="zh-CN"/>
        </w:rPr>
        <w:t>正高级职称教师承担的课程门数为79，占总课程门数的10.76%；课程门次数为107，占开课总门次的4.51%。其中教授职称教师承担的课程门数为76，占总课程门数的10.35%；课程门次数为104，占开课总门次的4.38%。</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副高级职称教师承担的课程门数为168，占总课程门数的22.89%；课程门次数为253，占开课总门次的10.67%。其中副教授职称教师承担的课程门数为158，占总课程门数的21.53%；课程门次数为240，占开课总门次的10.12%。</w:t>
      </w:r>
    </w:p>
    <w:p>
      <w:pPr>
        <w:ind w:firstLine="480" w:firstLineChars="200"/>
        <w:jc w:val="left"/>
        <w:rPr>
          <w:color w:val="auto"/>
          <w:highlight w:val="none"/>
        </w:rPr>
      </w:pPr>
      <w:r>
        <w:rPr>
          <w:rFonts w:hint="eastAsia" w:ascii="仿宋" w:hAnsi="仿宋" w:eastAsia="仿宋"/>
          <w:color w:val="auto"/>
          <w:sz w:val="24"/>
          <w:szCs w:val="24"/>
          <w:highlight w:val="none"/>
        </w:rPr>
        <w:t>注：以上统计包含外聘人员与离职人员。</w:t>
      </w:r>
    </w:p>
    <w:p>
      <w:pPr>
        <w:ind w:firstLine="480" w:firstLineChars="200"/>
        <w:jc w:val="lef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承担本科教学的具有教授职称的教师有23人，以我校具有教授职称教师23人计，主讲本科课程的教授比例为100.00%。</w:t>
      </w:r>
    </w:p>
    <w:p>
      <w:pPr>
        <w:ind w:firstLine="480" w:firstLineChars="200"/>
        <w:jc w:val="left"/>
        <w:rPr>
          <w:rFonts w:hint="eastAsia" w:ascii="Times New Roman" w:hAnsi="Times New Roman" w:cs="Times New Roman"/>
          <w:color w:val="auto"/>
          <w:kern w:val="0"/>
          <w:sz w:val="24"/>
          <w:szCs w:val="24"/>
          <w:highlight w:val="none"/>
        </w:rPr>
      </w:pPr>
      <w:r>
        <w:rPr>
          <w:rFonts w:hint="eastAsia" w:ascii="仿宋" w:hAnsi="仿宋" w:eastAsia="仿宋"/>
          <w:color w:val="auto"/>
          <w:sz w:val="24"/>
          <w:szCs w:val="24"/>
          <w:highlight w:val="none"/>
        </w:rPr>
        <w:t>注：以上统计包含离职人员，只统计本校人员。</w:t>
      </w:r>
    </w:p>
    <w:p>
      <w:pPr>
        <w:jc w:val="center"/>
        <w:outlineLvl w:val="9"/>
        <w:rPr>
          <w:rFonts w:hint="eastAsia"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lang w:eastAsia="zh-CN"/>
        </w:rPr>
        <w:drawing>
          <wp:inline distT="0" distB="0" distL="114300" distR="114300">
            <wp:extent cx="4945380" cy="2753360"/>
            <wp:effectExtent l="4445" t="4445" r="22225" b="2349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kinsoku/>
        <w:wordWrap/>
        <w:overflowPunct/>
        <w:topLinePunct w:val="0"/>
        <w:autoSpaceDE/>
        <w:autoSpaceDN/>
        <w:bidi w:val="0"/>
        <w:adjustRightInd/>
        <w:snapToGrid/>
        <w:jc w:val="center"/>
        <w:textAlignment w:val="auto"/>
        <w:rPr>
          <w:color w:val="auto"/>
          <w:highlight w:val="none"/>
        </w:rPr>
      </w:pPr>
      <w:r>
        <w:rPr>
          <w:rFonts w:hint="eastAsia" w:ascii="宋体" w:hAnsi="宋体" w:eastAsia="宋体"/>
          <w:color w:val="auto"/>
          <w:sz w:val="21"/>
          <w:szCs w:val="21"/>
          <w:highlight w:val="none"/>
        </w:rPr>
        <w:t xml:space="preserve">图5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各职称类别教师承担课程门数占比（%）
</w:t>
      </w:r>
    </w:p>
    <w:p>
      <w:pPr>
        <w:jc w:val="center"/>
        <w:outlineLvl w:val="9"/>
        <w:rPr>
          <w:color w:val="auto"/>
          <w:highlight w:val="none"/>
        </w:rPr>
      </w:pPr>
      <w:r>
        <w:rPr>
          <w:rFonts w:hint="eastAsia" w:ascii="宋体" w:hAnsi="宋体" w:eastAsia="宋体"/>
          <w:color w:val="auto"/>
          <w:sz w:val="24"/>
          <w:szCs w:val="24"/>
          <w:highlight w:val="none"/>
          <w:lang w:eastAsia="zh-CN"/>
        </w:rPr>
        <w:drawing>
          <wp:inline distT="0" distB="0" distL="114300" distR="114300">
            <wp:extent cx="4745990" cy="2724150"/>
            <wp:effectExtent l="4445" t="4445" r="1206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kinsoku/>
        <w:wordWrap/>
        <w:overflowPunct/>
        <w:topLinePunct w:val="0"/>
        <w:autoSpaceDE/>
        <w:autoSpaceDN/>
        <w:bidi w:val="0"/>
        <w:adjustRightInd/>
        <w:snapToGrid/>
        <w:jc w:val="center"/>
        <w:textAlignment w:val="auto"/>
        <w:rPr>
          <w:color w:val="auto"/>
          <w:sz w:val="21"/>
          <w:szCs w:val="21"/>
          <w:highlight w:val="none"/>
        </w:rPr>
      </w:pPr>
      <w:r>
        <w:rPr>
          <w:rFonts w:hint="eastAsia" w:ascii="宋体" w:hAnsi="宋体" w:eastAsia="宋体"/>
          <w:color w:val="auto"/>
          <w:sz w:val="21"/>
          <w:szCs w:val="21"/>
          <w:highlight w:val="none"/>
        </w:rPr>
        <w:t>图6  近两学年教授为本科生上课情况（%）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本学年主讲本科专业核心课程的教授</w:t>
      </w:r>
      <w:r>
        <w:rPr>
          <w:rFonts w:hint="default" w:ascii="Times New Roman" w:hAnsi="Times New Roman" w:eastAsia="宋体" w:cs="Times New Roman"/>
          <w:color w:val="auto"/>
          <w:sz w:val="24"/>
          <w:szCs w:val="24"/>
          <w:highlight w:val="none"/>
          <w:u w:val="single"/>
          <w:lang w:val="en-US" w:eastAsia="zh-CN"/>
        </w:rPr>
        <w:t>11</w:t>
      </w:r>
      <w:r>
        <w:rPr>
          <w:rFonts w:hint="default" w:ascii="Times New Roman" w:hAnsi="Times New Roman" w:eastAsia="宋体" w:cs="Times New Roman"/>
          <w:color w:val="auto"/>
          <w:sz w:val="24"/>
          <w:szCs w:val="24"/>
          <w:highlight w:val="none"/>
        </w:rPr>
        <w:t>人，占授课教授总人数比例的</w:t>
      </w:r>
      <w:r>
        <w:rPr>
          <w:rFonts w:hint="default" w:ascii="Times New Roman" w:hAnsi="Times New Roman" w:eastAsia="宋体" w:cs="Times New Roman"/>
          <w:color w:val="auto"/>
          <w:sz w:val="24"/>
          <w:szCs w:val="24"/>
          <w:highlight w:val="none"/>
          <w:u w:val="single"/>
          <w:lang w:val="en-US" w:eastAsia="zh-CN"/>
        </w:rPr>
        <w:t>22.92</w:t>
      </w:r>
      <w:r>
        <w:rPr>
          <w:rFonts w:hint="default" w:ascii="Times New Roman" w:hAnsi="Times New Roman" w:eastAsia="宋体" w:cs="Times New Roman"/>
          <w:color w:val="auto"/>
          <w:sz w:val="24"/>
          <w:szCs w:val="24"/>
          <w:highlight w:val="none"/>
        </w:rPr>
        <w:t>%。高级职称教师承担的本科专业核心课程</w:t>
      </w:r>
      <w:r>
        <w:rPr>
          <w:rFonts w:hint="default" w:ascii="Times New Roman" w:hAnsi="Times New Roman" w:eastAsia="宋体" w:cs="Times New Roman"/>
          <w:color w:val="auto"/>
          <w:sz w:val="24"/>
          <w:szCs w:val="24"/>
          <w:highlight w:val="none"/>
          <w:u w:val="single"/>
          <w:lang w:val="en-US" w:eastAsia="zh-CN"/>
        </w:rPr>
        <w:t>58</w:t>
      </w:r>
      <w:r>
        <w:rPr>
          <w:rFonts w:hint="default" w:ascii="Times New Roman" w:hAnsi="Times New Roman" w:eastAsia="宋体" w:cs="Times New Roman"/>
          <w:color w:val="auto"/>
          <w:sz w:val="24"/>
          <w:szCs w:val="24"/>
          <w:highlight w:val="none"/>
        </w:rPr>
        <w:t>门，占所开设本科专业核心课程的比例为</w:t>
      </w:r>
      <w:r>
        <w:rPr>
          <w:rFonts w:hint="default" w:ascii="Times New Roman" w:hAnsi="Times New Roman" w:eastAsia="宋体" w:cs="Times New Roman"/>
          <w:color w:val="auto"/>
          <w:sz w:val="24"/>
          <w:szCs w:val="24"/>
          <w:highlight w:val="none"/>
          <w:u w:val="single"/>
          <w:lang w:val="en-US" w:eastAsia="zh-CN"/>
        </w:rPr>
        <w:t>29.74</w:t>
      </w:r>
      <w:r>
        <w:rPr>
          <w:rFonts w:hint="default" w:ascii="Times New Roman" w:hAnsi="Times New Roman" w:eastAsia="宋体" w:cs="Times New Roman"/>
          <w:color w:val="auto"/>
          <w:sz w:val="24"/>
          <w:szCs w:val="24"/>
          <w:highlight w:val="none"/>
        </w:rPr>
        <w:t>%。</w:t>
      </w:r>
    </w:p>
    <w:bookmarkEnd w:id="11"/>
    <w:bookmarkEnd w:id="12"/>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kern w:val="2"/>
          <w:sz w:val="28"/>
          <w:szCs w:val="28"/>
          <w:highlight w:val="none"/>
          <w:lang w:val="en-US" w:eastAsia="zh-CN"/>
        </w:rPr>
      </w:pPr>
      <w:bookmarkStart w:id="13" w:name="_Toc30846"/>
      <w:r>
        <w:rPr>
          <w:rFonts w:hint="eastAsia" w:ascii="黑体" w:hAnsi="黑体" w:eastAsia="黑体"/>
          <w:b w:val="0"/>
          <w:bCs w:val="0"/>
          <w:color w:val="auto"/>
          <w:kern w:val="2"/>
          <w:sz w:val="28"/>
          <w:szCs w:val="28"/>
          <w:highlight w:val="none"/>
        </w:rPr>
        <w:t>（</w:t>
      </w:r>
      <w:r>
        <w:rPr>
          <w:rFonts w:hint="eastAsia" w:ascii="黑体" w:hAnsi="黑体" w:eastAsia="黑体"/>
          <w:b w:val="0"/>
          <w:bCs w:val="0"/>
          <w:color w:val="auto"/>
          <w:kern w:val="2"/>
          <w:sz w:val="28"/>
          <w:szCs w:val="28"/>
          <w:highlight w:val="none"/>
          <w:lang w:val="en-US" w:eastAsia="zh-CN"/>
        </w:rPr>
        <w:t>二</w:t>
      </w:r>
      <w:r>
        <w:rPr>
          <w:rFonts w:hint="eastAsia" w:ascii="黑体" w:hAnsi="黑体" w:eastAsia="黑体"/>
          <w:b w:val="0"/>
          <w:bCs w:val="0"/>
          <w:color w:val="auto"/>
          <w:kern w:val="2"/>
          <w:sz w:val="28"/>
          <w:szCs w:val="28"/>
          <w:highlight w:val="none"/>
        </w:rPr>
        <w:t>）</w:t>
      </w:r>
      <w:r>
        <w:rPr>
          <w:rFonts w:hint="eastAsia" w:ascii="黑体" w:hAnsi="黑体" w:eastAsia="黑体"/>
          <w:b w:val="0"/>
          <w:bCs w:val="0"/>
          <w:color w:val="auto"/>
          <w:kern w:val="2"/>
          <w:sz w:val="28"/>
          <w:szCs w:val="28"/>
          <w:highlight w:val="none"/>
          <w:lang w:val="en-US" w:eastAsia="zh-CN"/>
        </w:rPr>
        <w:t>教学条件</w:t>
      </w:r>
      <w:bookmarkEnd w:id="13"/>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1、教学经费投入情况</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2020年</w:t>
      </w:r>
      <w:r>
        <w:rPr>
          <w:rFonts w:hint="eastAsia" w:ascii="Times New Roman" w:hAnsi="Times New Roman" w:eastAsia="宋体" w:cs="Times New Roman"/>
          <w:color w:val="auto"/>
          <w:sz w:val="24"/>
          <w:szCs w:val="24"/>
          <w:highlight w:val="none"/>
        </w:rPr>
        <w:t>学校积极筹措资金，继续加大对本科教学经费的投入，为教学提供有力的资金保障。</w:t>
      </w:r>
      <w:r>
        <w:rPr>
          <w:rFonts w:hint="eastAsia" w:ascii="Times New Roman" w:hAnsi="Times New Roman" w:eastAsia="宋体" w:cs="Times New Roman"/>
          <w:color w:val="auto"/>
          <w:sz w:val="24"/>
          <w:szCs w:val="24"/>
          <w:highlight w:val="none"/>
          <w:lang w:val="en-US" w:eastAsia="zh-CN"/>
        </w:rPr>
        <w:t>2020</w:t>
      </w:r>
      <w:r>
        <w:rPr>
          <w:rFonts w:hint="eastAsia"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eastAsia="zh-CN"/>
        </w:rPr>
        <w:t>学</w:t>
      </w:r>
      <w:r>
        <w:rPr>
          <w:rFonts w:hint="eastAsia" w:ascii="Times New Roman" w:hAnsi="Times New Roman" w:eastAsia="宋体" w:cs="Times New Roman"/>
          <w:color w:val="auto"/>
          <w:sz w:val="24"/>
          <w:szCs w:val="24"/>
          <w:highlight w:val="none"/>
        </w:rPr>
        <w:t>校教育经费总额</w:t>
      </w:r>
      <w:r>
        <w:rPr>
          <w:rFonts w:hint="eastAsia" w:ascii="Times New Roman" w:hAnsi="Times New Roman" w:eastAsia="宋体" w:cs="Times New Roman"/>
          <w:color w:val="auto"/>
          <w:sz w:val="24"/>
          <w:szCs w:val="24"/>
          <w:highlight w:val="none"/>
          <w:lang w:val="en-US" w:eastAsia="zh-CN"/>
        </w:rPr>
        <w:t>30029.36</w:t>
      </w:r>
      <w:r>
        <w:rPr>
          <w:rFonts w:hint="eastAsia" w:ascii="Times New Roman" w:hAnsi="Times New Roman" w:eastAsia="宋体" w:cs="Times New Roman"/>
          <w:color w:val="auto"/>
          <w:sz w:val="24"/>
          <w:szCs w:val="24"/>
          <w:highlight w:val="none"/>
        </w:rPr>
        <w:t>万元，教学经费总额</w:t>
      </w:r>
      <w:r>
        <w:rPr>
          <w:rFonts w:hint="eastAsia" w:ascii="Times New Roman" w:hAnsi="Times New Roman" w:eastAsia="宋体" w:cs="Times New Roman"/>
          <w:color w:val="auto"/>
          <w:sz w:val="24"/>
          <w:szCs w:val="24"/>
          <w:highlight w:val="none"/>
          <w:lang w:val="en-US" w:eastAsia="zh-CN"/>
        </w:rPr>
        <w:t>2584.47</w:t>
      </w:r>
      <w:r>
        <w:rPr>
          <w:rFonts w:hint="eastAsia" w:ascii="Times New Roman" w:hAnsi="Times New Roman" w:eastAsia="宋体" w:cs="Times New Roman"/>
          <w:color w:val="auto"/>
          <w:sz w:val="24"/>
          <w:szCs w:val="24"/>
          <w:highlight w:val="none"/>
        </w:rPr>
        <w:t>万元，教学改革与建设专项经费总额</w:t>
      </w:r>
      <w:r>
        <w:rPr>
          <w:rFonts w:hint="eastAsia" w:ascii="Times New Roman" w:hAnsi="Times New Roman" w:eastAsia="宋体" w:cs="Times New Roman"/>
          <w:color w:val="auto"/>
          <w:sz w:val="24"/>
          <w:szCs w:val="24"/>
          <w:highlight w:val="none"/>
          <w:lang w:val="en-US" w:eastAsia="zh-CN"/>
        </w:rPr>
        <w:t>719.81</w:t>
      </w:r>
      <w:r>
        <w:rPr>
          <w:rFonts w:hint="eastAsia" w:ascii="Times New Roman" w:hAnsi="Times New Roman" w:eastAsia="宋体" w:cs="Times New Roman"/>
          <w:color w:val="auto"/>
          <w:sz w:val="24"/>
          <w:szCs w:val="24"/>
          <w:highlight w:val="none"/>
        </w:rPr>
        <w:t>万元。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2020</w:t>
      </w:r>
      <w:r>
        <w:rPr>
          <w:rFonts w:hint="eastAsia" w:ascii="Times New Roman" w:hAnsi="Times New Roman" w:eastAsia="宋体" w:cs="Times New Roman"/>
          <w:color w:val="auto"/>
          <w:sz w:val="24"/>
          <w:szCs w:val="24"/>
          <w:highlight w:val="none"/>
        </w:rPr>
        <w:t>年教学日常运行支出</w:t>
      </w:r>
      <w:r>
        <w:rPr>
          <w:rFonts w:hint="eastAsia" w:ascii="Times New Roman" w:hAnsi="Times New Roman" w:eastAsia="宋体" w:cs="Times New Roman"/>
          <w:color w:val="auto"/>
          <w:sz w:val="24"/>
          <w:szCs w:val="24"/>
          <w:highlight w:val="none"/>
          <w:lang w:val="en-US" w:eastAsia="zh-CN"/>
        </w:rPr>
        <w:t>1864.66</w:t>
      </w:r>
      <w:r>
        <w:rPr>
          <w:rFonts w:hint="eastAsia" w:ascii="Times New Roman" w:hAnsi="Times New Roman" w:eastAsia="宋体" w:cs="Times New Roman"/>
          <w:color w:val="auto"/>
          <w:sz w:val="24"/>
          <w:szCs w:val="24"/>
          <w:highlight w:val="none"/>
        </w:rPr>
        <w:t>万元，生均教学日常运行支出为</w:t>
      </w:r>
      <w:r>
        <w:rPr>
          <w:rFonts w:hint="eastAsia" w:ascii="Times New Roman" w:hAnsi="Times New Roman" w:eastAsia="宋体" w:cs="Times New Roman"/>
          <w:color w:val="auto"/>
          <w:sz w:val="24"/>
          <w:szCs w:val="24"/>
          <w:highlight w:val="none"/>
          <w:lang w:val="en-US" w:eastAsia="zh-CN"/>
        </w:rPr>
        <w:t>1480.12</w:t>
      </w:r>
      <w:r>
        <w:rPr>
          <w:rFonts w:hint="eastAsia" w:ascii="Times New Roman" w:hAnsi="Times New Roman" w:eastAsia="宋体" w:cs="Times New Roman"/>
          <w:color w:val="auto"/>
          <w:sz w:val="24"/>
          <w:szCs w:val="24"/>
          <w:highlight w:val="none"/>
        </w:rPr>
        <w:t>元；本科实验经费支出</w:t>
      </w:r>
      <w:r>
        <w:rPr>
          <w:rFonts w:hint="eastAsia" w:ascii="Times New Roman" w:hAnsi="Times New Roman" w:eastAsia="宋体" w:cs="Times New Roman"/>
          <w:color w:val="auto"/>
          <w:sz w:val="24"/>
          <w:szCs w:val="24"/>
          <w:highlight w:val="none"/>
          <w:lang w:val="en-US" w:eastAsia="zh-CN"/>
        </w:rPr>
        <w:t>252.08</w:t>
      </w:r>
      <w:r>
        <w:rPr>
          <w:rFonts w:hint="eastAsia" w:ascii="Times New Roman" w:hAnsi="Times New Roman" w:eastAsia="宋体" w:cs="Times New Roman"/>
          <w:color w:val="auto"/>
          <w:sz w:val="24"/>
          <w:szCs w:val="24"/>
          <w:highlight w:val="none"/>
        </w:rPr>
        <w:t>万元，生均本科实验经费</w:t>
      </w:r>
      <w:r>
        <w:rPr>
          <w:rFonts w:hint="eastAsia" w:ascii="Times New Roman" w:hAnsi="Times New Roman" w:eastAsia="宋体" w:cs="Times New Roman"/>
          <w:color w:val="auto"/>
          <w:sz w:val="24"/>
          <w:szCs w:val="24"/>
          <w:highlight w:val="none"/>
          <w:lang w:val="en-US" w:eastAsia="zh-CN"/>
        </w:rPr>
        <w:t>200.1</w:t>
      </w:r>
      <w:r>
        <w:rPr>
          <w:rFonts w:hint="eastAsia" w:ascii="Times New Roman" w:hAnsi="Times New Roman" w:eastAsia="宋体" w:cs="Times New Roman"/>
          <w:color w:val="auto"/>
          <w:sz w:val="24"/>
          <w:szCs w:val="24"/>
          <w:highlight w:val="none"/>
        </w:rPr>
        <w:t>元；本科实习经费支出</w:t>
      </w:r>
      <w:r>
        <w:rPr>
          <w:rFonts w:hint="eastAsia" w:ascii="Times New Roman" w:hAnsi="Times New Roman" w:eastAsia="宋体" w:cs="Times New Roman"/>
          <w:color w:val="auto"/>
          <w:sz w:val="24"/>
          <w:szCs w:val="24"/>
          <w:highlight w:val="none"/>
          <w:lang w:val="en-US" w:eastAsia="zh-CN"/>
        </w:rPr>
        <w:t>207.84</w:t>
      </w:r>
      <w:r>
        <w:rPr>
          <w:rFonts w:hint="eastAsia" w:ascii="Times New Roman" w:hAnsi="Times New Roman" w:eastAsia="宋体" w:cs="Times New Roman"/>
          <w:color w:val="auto"/>
          <w:sz w:val="24"/>
          <w:szCs w:val="24"/>
          <w:highlight w:val="none"/>
        </w:rPr>
        <w:t>万元，生均本科实习经费</w:t>
      </w:r>
      <w:r>
        <w:rPr>
          <w:rFonts w:hint="eastAsia" w:ascii="Times New Roman" w:hAnsi="Times New Roman" w:eastAsia="宋体" w:cs="Times New Roman"/>
          <w:color w:val="auto"/>
          <w:sz w:val="24"/>
          <w:szCs w:val="24"/>
          <w:highlight w:val="none"/>
          <w:lang w:val="en-US" w:eastAsia="zh-CN"/>
        </w:rPr>
        <w:t>164.98</w:t>
      </w:r>
      <w:r>
        <w:rPr>
          <w:rFonts w:hint="eastAsia" w:ascii="Times New Roman" w:hAnsi="Times New Roman" w:eastAsia="宋体" w:cs="Times New Roman"/>
          <w:color w:val="auto"/>
          <w:sz w:val="24"/>
          <w:szCs w:val="24"/>
          <w:highlight w:val="none"/>
        </w:rPr>
        <w:t>元。</w:t>
      </w:r>
    </w:p>
    <w:p>
      <w:pPr>
        <w:widowControl w:val="0"/>
        <w:spacing w:line="400" w:lineRule="exact"/>
        <w:jc w:val="center"/>
        <w:rPr>
          <w:b/>
          <w:bCs/>
          <w:color w:val="auto"/>
          <w:sz w:val="21"/>
          <w:szCs w:val="21"/>
          <w:highlight w:val="none"/>
        </w:rPr>
      </w:pPr>
      <w:r>
        <w:rPr>
          <w:rFonts w:cs="仿宋" w:asciiTheme="minorEastAsia" w:hAnsiTheme="minorEastAsia"/>
          <w:color w:val="auto"/>
          <w:spacing w:val="-1"/>
          <w:sz w:val="21"/>
          <w:szCs w:val="21"/>
          <w:highlight w:val="none"/>
        </w:rPr>
        <w:t>表</w:t>
      </w:r>
      <w:r>
        <w:rPr>
          <w:rFonts w:hint="eastAsia" w:cs="仿宋" w:asciiTheme="minorEastAsia" w:hAnsiTheme="minorEastAsia"/>
          <w:color w:val="auto"/>
          <w:spacing w:val="-1"/>
          <w:sz w:val="21"/>
          <w:szCs w:val="21"/>
          <w:highlight w:val="none"/>
          <w:lang w:val="en-US" w:eastAsia="zh-CN"/>
        </w:rPr>
        <w:t>6</w:t>
      </w:r>
      <w:r>
        <w:rPr>
          <w:rFonts w:hint="eastAsia" w:cs="仿宋" w:asciiTheme="minorEastAsia" w:hAnsiTheme="minorEastAsia"/>
          <w:color w:val="auto"/>
          <w:spacing w:val="-1"/>
          <w:sz w:val="21"/>
          <w:szCs w:val="21"/>
          <w:highlight w:val="none"/>
        </w:rPr>
        <w:t xml:space="preserve"> </w:t>
      </w:r>
      <w:r>
        <w:rPr>
          <w:rFonts w:cs="仿宋" w:asciiTheme="minorEastAsia" w:hAnsiTheme="minorEastAsia"/>
          <w:color w:val="auto"/>
          <w:spacing w:val="-1"/>
          <w:sz w:val="21"/>
          <w:szCs w:val="21"/>
          <w:highlight w:val="none"/>
        </w:rPr>
        <w:t xml:space="preserve"> 教学经费投入情况一览</w:t>
      </w:r>
    </w:p>
    <w:tbl>
      <w:tblPr>
        <w:tblStyle w:val="2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4543"/>
        <w:gridCol w:w="1561"/>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08" w:type="dxa"/>
            <w:vAlign w:val="center"/>
          </w:tcPr>
          <w:p>
            <w:pPr>
              <w:widowControl w:val="0"/>
              <w:jc w:val="center"/>
              <w:rPr>
                <w:rFonts w:ascii="宋体" w:hAnsi="宋体" w:eastAsia="宋体" w:cs="宋体"/>
                <w:b/>
                <w:bCs/>
                <w:color w:val="auto"/>
                <w:sz w:val="21"/>
                <w:szCs w:val="21"/>
                <w:highlight w:val="none"/>
              </w:rPr>
            </w:pPr>
            <w:bookmarkStart w:id="14" w:name="_Toc30937"/>
            <w:bookmarkStart w:id="15" w:name="_Toc3371"/>
            <w:r>
              <w:rPr>
                <w:rFonts w:hint="eastAsia" w:ascii="宋体" w:hAnsi="宋体" w:eastAsia="宋体" w:cs="宋体"/>
                <w:b/>
                <w:bCs/>
                <w:color w:val="auto"/>
                <w:sz w:val="21"/>
                <w:szCs w:val="21"/>
                <w:highlight w:val="none"/>
              </w:rPr>
              <w:t>序号</w:t>
            </w:r>
          </w:p>
        </w:tc>
        <w:tc>
          <w:tcPr>
            <w:tcW w:w="4543" w:type="dxa"/>
            <w:vAlign w:val="center"/>
          </w:tcPr>
          <w:p>
            <w:pPr>
              <w:widowControl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1561" w:type="dxa"/>
            <w:vAlign w:val="center"/>
          </w:tcPr>
          <w:p>
            <w:pPr>
              <w:widowControl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金额（万元）</w:t>
            </w:r>
          </w:p>
        </w:tc>
        <w:tc>
          <w:tcPr>
            <w:tcW w:w="1617" w:type="dxa"/>
            <w:vAlign w:val="center"/>
          </w:tcPr>
          <w:p>
            <w:pPr>
              <w:widowControl w:val="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生均（元）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08" w:type="dxa"/>
            <w:vAlign w:val="center"/>
          </w:tcPr>
          <w:p>
            <w:pPr>
              <w:widowControl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543" w:type="dxa"/>
            <w:vAlign w:val="center"/>
          </w:tcPr>
          <w:p>
            <w:pPr>
              <w:widowControl w:val="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教育经费总额</w:t>
            </w:r>
          </w:p>
        </w:tc>
        <w:tc>
          <w:tcPr>
            <w:tcW w:w="1561" w:type="dxa"/>
            <w:vAlign w:val="center"/>
          </w:tcPr>
          <w:p>
            <w:pPr>
              <w:widowControl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30029.36</w:t>
            </w:r>
          </w:p>
        </w:tc>
        <w:tc>
          <w:tcPr>
            <w:tcW w:w="1617" w:type="dxa"/>
            <w:vAlign w:val="center"/>
          </w:tcPr>
          <w:p>
            <w:pPr>
              <w:widowControl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23836.61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8" w:type="dxa"/>
            <w:vAlign w:val="center"/>
          </w:tcPr>
          <w:p>
            <w:pPr>
              <w:widowControl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543" w:type="dxa"/>
            <w:vAlign w:val="center"/>
          </w:tcPr>
          <w:p>
            <w:pPr>
              <w:widowControl w:val="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教学经费总额</w:t>
            </w:r>
          </w:p>
        </w:tc>
        <w:tc>
          <w:tcPr>
            <w:tcW w:w="1561" w:type="dxa"/>
            <w:vAlign w:val="center"/>
          </w:tcPr>
          <w:p>
            <w:pPr>
              <w:widowControl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2584.47</w:t>
            </w:r>
          </w:p>
        </w:tc>
        <w:tc>
          <w:tcPr>
            <w:tcW w:w="1617" w:type="dxa"/>
            <w:vAlign w:val="center"/>
          </w:tcPr>
          <w:p>
            <w:pPr>
              <w:widowControl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2051.49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08" w:type="dxa"/>
            <w:vAlign w:val="center"/>
          </w:tcPr>
          <w:p>
            <w:pPr>
              <w:widowControl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543" w:type="dxa"/>
            <w:vAlign w:val="center"/>
          </w:tcPr>
          <w:p>
            <w:pPr>
              <w:widowControl w:val="0"/>
              <w:jc w:val="both"/>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教学日常运行支出</w:t>
            </w:r>
          </w:p>
        </w:tc>
        <w:tc>
          <w:tcPr>
            <w:tcW w:w="1561" w:type="dxa"/>
            <w:vAlign w:val="center"/>
          </w:tcPr>
          <w:p>
            <w:pPr>
              <w:widowControl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1864.66</w:t>
            </w:r>
          </w:p>
        </w:tc>
        <w:tc>
          <w:tcPr>
            <w:tcW w:w="1617" w:type="dxa"/>
            <w:vAlign w:val="center"/>
          </w:tcPr>
          <w:p>
            <w:pPr>
              <w:widowControl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1480.12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08" w:type="dxa"/>
            <w:vAlign w:val="center"/>
          </w:tcPr>
          <w:p>
            <w:pPr>
              <w:widowControl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543" w:type="dxa"/>
            <w:vAlign w:val="center"/>
          </w:tcPr>
          <w:p>
            <w:pPr>
              <w:widowControl w:val="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专项教学经费（教学改革与建设专项经费总额）</w:t>
            </w:r>
          </w:p>
        </w:tc>
        <w:tc>
          <w:tcPr>
            <w:tcW w:w="1561" w:type="dxa"/>
            <w:vAlign w:val="center"/>
          </w:tcPr>
          <w:p>
            <w:pPr>
              <w:widowControl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719.81</w:t>
            </w:r>
          </w:p>
        </w:tc>
        <w:tc>
          <w:tcPr>
            <w:tcW w:w="1617" w:type="dxa"/>
            <w:vAlign w:val="center"/>
          </w:tcPr>
          <w:p>
            <w:pPr>
              <w:widowControl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571.37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08" w:type="dxa"/>
            <w:vAlign w:val="center"/>
          </w:tcPr>
          <w:p>
            <w:pPr>
              <w:widowControl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543" w:type="dxa"/>
            <w:vAlign w:val="center"/>
          </w:tcPr>
          <w:p>
            <w:pPr>
              <w:widowControl w:val="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实验经费</w:t>
            </w:r>
          </w:p>
        </w:tc>
        <w:tc>
          <w:tcPr>
            <w:tcW w:w="1561" w:type="dxa"/>
            <w:vAlign w:val="center"/>
          </w:tcPr>
          <w:p>
            <w:pPr>
              <w:widowControl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252.08</w:t>
            </w:r>
          </w:p>
        </w:tc>
        <w:tc>
          <w:tcPr>
            <w:tcW w:w="1617" w:type="dxa"/>
            <w:vAlign w:val="center"/>
          </w:tcPr>
          <w:p>
            <w:pPr>
              <w:widowControl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08" w:type="dxa"/>
            <w:vAlign w:val="center"/>
          </w:tcPr>
          <w:p>
            <w:pPr>
              <w:widowControl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543" w:type="dxa"/>
            <w:vAlign w:val="center"/>
          </w:tcPr>
          <w:p>
            <w:pPr>
              <w:widowControl w:val="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实习经费</w:t>
            </w:r>
          </w:p>
        </w:tc>
        <w:tc>
          <w:tcPr>
            <w:tcW w:w="1561" w:type="dxa"/>
            <w:vAlign w:val="center"/>
          </w:tcPr>
          <w:p>
            <w:pPr>
              <w:widowControl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207.84</w:t>
            </w:r>
          </w:p>
        </w:tc>
        <w:tc>
          <w:tcPr>
            <w:tcW w:w="1617" w:type="dxa"/>
            <w:vAlign w:val="center"/>
          </w:tcPr>
          <w:p>
            <w:pPr>
              <w:widowControl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164.98</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2、教学设施应用情况</w:t>
      </w:r>
      <w:bookmarkEnd w:id="14"/>
      <w:bookmarkEnd w:id="15"/>
    </w:p>
    <w:p>
      <w:pPr>
        <w:pageBreakBefore w:val="0"/>
        <w:widowControl w:val="0"/>
        <w:kinsoku/>
        <w:wordWrap/>
        <w:overflowPunct/>
        <w:topLinePunct w:val="0"/>
        <w:autoSpaceDE/>
        <w:autoSpaceDN/>
        <w:bidi w:val="0"/>
        <w:adjustRightInd/>
        <w:snapToGrid/>
        <w:spacing w:line="400" w:lineRule="exact"/>
        <w:ind w:firstLine="476" w:firstLineChars="200"/>
        <w:rPr>
          <w:rFonts w:hint="eastAsia" w:ascii="宋体" w:hAnsi="宋体" w:cs="仿宋"/>
          <w:color w:val="auto"/>
          <w:spacing w:val="-1"/>
          <w:highlight w:val="none"/>
          <w:lang w:val="en-US" w:eastAsia="zh-CN"/>
        </w:rPr>
      </w:pPr>
      <w:r>
        <w:rPr>
          <w:rFonts w:hint="eastAsia" w:ascii="宋体" w:hAnsi="宋体" w:cs="仿宋"/>
          <w:color w:val="auto"/>
          <w:spacing w:val="-1"/>
          <w:highlight w:val="none"/>
          <w:lang w:eastAsia="zh-CN"/>
        </w:rPr>
        <w:t>（</w:t>
      </w:r>
      <w:r>
        <w:rPr>
          <w:rFonts w:hint="eastAsia" w:ascii="宋体" w:hAnsi="宋体" w:cs="仿宋"/>
          <w:color w:val="auto"/>
          <w:spacing w:val="-1"/>
          <w:highlight w:val="none"/>
          <w:lang w:val="en-US" w:eastAsia="zh-CN"/>
        </w:rPr>
        <w:t>1</w:t>
      </w:r>
      <w:r>
        <w:rPr>
          <w:rFonts w:hint="eastAsia" w:ascii="宋体" w:hAnsi="宋体" w:cs="仿宋"/>
          <w:color w:val="auto"/>
          <w:spacing w:val="-1"/>
          <w:highlight w:val="none"/>
          <w:lang w:eastAsia="zh-CN"/>
        </w:rPr>
        <w:t>）</w:t>
      </w:r>
      <w:r>
        <w:rPr>
          <w:rFonts w:hint="eastAsia" w:ascii="宋体" w:hAnsi="宋体" w:cs="仿宋"/>
          <w:color w:val="auto"/>
          <w:spacing w:val="-1"/>
          <w:highlight w:val="none"/>
          <w:lang w:val="en-US" w:eastAsia="zh-CN"/>
        </w:rPr>
        <w:t>教学用房</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校园规划面积2</w:t>
      </w:r>
      <w:r>
        <w:rPr>
          <w:rFonts w:hint="eastAsia" w:ascii="Times New Roman" w:hAnsi="Times New Roman" w:eastAsia="宋体" w:cs="Times New Roman"/>
          <w:color w:val="auto"/>
          <w:sz w:val="24"/>
          <w:szCs w:val="24"/>
          <w:highlight w:val="none"/>
          <w:lang w:val="en-US" w:eastAsia="zh-CN"/>
        </w:rPr>
        <w:t>856</w:t>
      </w:r>
      <w:r>
        <w:rPr>
          <w:rFonts w:hint="eastAsia" w:ascii="Times New Roman" w:hAnsi="Times New Roman" w:eastAsia="宋体" w:cs="Times New Roman"/>
          <w:color w:val="auto"/>
          <w:sz w:val="24"/>
          <w:szCs w:val="24"/>
          <w:highlight w:val="none"/>
        </w:rPr>
        <w:t>亩，现总占地面积</w:t>
      </w:r>
      <w:r>
        <w:rPr>
          <w:rFonts w:hint="eastAsia" w:ascii="Times New Roman" w:hAnsi="Times New Roman" w:eastAsia="宋体" w:cs="Times New Roman"/>
          <w:color w:val="auto"/>
          <w:sz w:val="24"/>
          <w:szCs w:val="24"/>
          <w:highlight w:val="none"/>
          <w:lang w:val="en-US" w:eastAsia="zh-CN"/>
        </w:rPr>
        <w:t>133.33</w:t>
      </w:r>
      <w:r>
        <w:rPr>
          <w:rFonts w:hint="eastAsia" w:ascii="Times New Roman" w:hAnsi="Times New Roman" w:eastAsia="宋体" w:cs="Times New Roman"/>
          <w:color w:val="auto"/>
          <w:sz w:val="24"/>
          <w:szCs w:val="24"/>
          <w:highlight w:val="none"/>
        </w:rPr>
        <w:t>万平方米，生均占地面积</w:t>
      </w:r>
      <w:r>
        <w:rPr>
          <w:rFonts w:hint="eastAsia" w:ascii="Times New Roman" w:hAnsi="Times New Roman" w:eastAsia="宋体" w:cs="Times New Roman"/>
          <w:color w:val="auto"/>
          <w:sz w:val="24"/>
          <w:szCs w:val="24"/>
          <w:highlight w:val="none"/>
          <w:lang w:val="en-US" w:eastAsia="zh-CN"/>
        </w:rPr>
        <w:t>105.91</w:t>
      </w:r>
      <w:r>
        <w:rPr>
          <w:rFonts w:hint="eastAsia" w:ascii="Times New Roman" w:hAnsi="Times New Roman" w:eastAsia="宋体" w:cs="Times New Roman"/>
          <w:color w:val="auto"/>
          <w:sz w:val="24"/>
          <w:szCs w:val="24"/>
          <w:highlight w:val="none"/>
        </w:rPr>
        <w:t>平方米。校舍建筑总面积</w:t>
      </w:r>
      <w:r>
        <w:rPr>
          <w:rFonts w:hint="eastAsia" w:ascii="Times New Roman" w:hAnsi="Times New Roman" w:eastAsia="宋体" w:cs="Times New Roman"/>
          <w:color w:val="auto"/>
          <w:sz w:val="24"/>
          <w:szCs w:val="24"/>
          <w:highlight w:val="none"/>
          <w:lang w:val="en-US" w:eastAsia="zh-CN"/>
        </w:rPr>
        <w:t>38.75</w:t>
      </w:r>
      <w:r>
        <w:rPr>
          <w:rFonts w:hint="eastAsia" w:ascii="Times New Roman" w:hAnsi="Times New Roman" w:eastAsia="宋体" w:cs="Times New Roman"/>
          <w:color w:val="auto"/>
          <w:sz w:val="24"/>
          <w:szCs w:val="24"/>
          <w:highlight w:val="none"/>
        </w:rPr>
        <w:t>万平方米。现有教学行政用房面积（教学科研及辅助用房+行政办公用房）共186189.45平方米，其中教室面积48557.02平方米，实验室及实习场所面积79710.57平方米</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体育馆面积6937.73平方米</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运动场面积34248.0平方米。</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ascii="宋体" w:hAnsi="宋体" w:cs="仿宋"/>
          <w:color w:val="auto"/>
          <w:spacing w:val="-1"/>
          <w:highlight w:val="none"/>
        </w:rPr>
      </w:pPr>
      <w:r>
        <w:rPr>
          <w:rFonts w:hint="eastAsia" w:ascii="Times New Roman" w:hAnsi="Times New Roman" w:eastAsia="宋体" w:cs="Times New Roman"/>
          <w:color w:val="auto"/>
          <w:sz w:val="24"/>
          <w:szCs w:val="24"/>
          <w:highlight w:val="none"/>
        </w:rPr>
        <w:t>按全日制</w:t>
      </w:r>
      <w:r>
        <w:rPr>
          <w:rFonts w:hint="eastAsia" w:ascii="Times New Roman" w:hAnsi="Times New Roman" w:eastAsia="宋体" w:cs="Times New Roman"/>
          <w:color w:val="auto"/>
          <w:sz w:val="24"/>
          <w:szCs w:val="24"/>
          <w:highlight w:val="none"/>
          <w:lang w:eastAsia="zh-CN"/>
        </w:rPr>
        <w:t>本科</w:t>
      </w:r>
      <w:r>
        <w:rPr>
          <w:rFonts w:hint="eastAsia" w:ascii="Times New Roman" w:hAnsi="Times New Roman" w:eastAsia="宋体" w:cs="Times New Roman"/>
          <w:color w:val="auto"/>
          <w:sz w:val="24"/>
          <w:szCs w:val="24"/>
          <w:highlight w:val="none"/>
        </w:rPr>
        <w:t>在校生</w:t>
      </w:r>
      <w:r>
        <w:rPr>
          <w:rFonts w:hint="eastAsia" w:ascii="Times New Roman" w:hAnsi="Times New Roman" w:eastAsia="宋体" w:cs="Times New Roman"/>
          <w:color w:val="auto"/>
          <w:sz w:val="24"/>
          <w:szCs w:val="24"/>
          <w:highlight w:val="none"/>
          <w:lang w:val="en-US" w:eastAsia="zh-CN"/>
        </w:rPr>
        <w:t>12589</w:t>
      </w:r>
      <w:r>
        <w:rPr>
          <w:rFonts w:hint="eastAsia" w:ascii="Times New Roman" w:hAnsi="Times New Roman" w:eastAsia="宋体" w:cs="Times New Roman"/>
          <w:color w:val="auto"/>
          <w:sz w:val="24"/>
          <w:szCs w:val="24"/>
          <w:highlight w:val="none"/>
        </w:rPr>
        <w:t>人算，生均占地面积为</w:t>
      </w:r>
      <w:r>
        <w:rPr>
          <w:rFonts w:hint="eastAsia" w:ascii="Times New Roman" w:hAnsi="Times New Roman" w:eastAsia="宋体" w:cs="Times New Roman"/>
          <w:color w:val="auto"/>
          <w:sz w:val="24"/>
          <w:szCs w:val="24"/>
          <w:highlight w:val="none"/>
          <w:lang w:val="en-US" w:eastAsia="zh-CN"/>
        </w:rPr>
        <w:t>105.91</w:t>
      </w:r>
      <w:r>
        <w:rPr>
          <w:rFonts w:hint="eastAsia" w:ascii="Times New Roman" w:hAnsi="Times New Roman" w:eastAsia="宋体" w:cs="Times New Roman"/>
          <w:color w:val="auto"/>
          <w:sz w:val="24"/>
          <w:szCs w:val="24"/>
          <w:highlight w:val="none"/>
        </w:rPr>
        <w:t>平方米，生均建筑面积为</w:t>
      </w:r>
      <w:r>
        <w:rPr>
          <w:rFonts w:hint="eastAsia" w:ascii="Times New Roman" w:hAnsi="Times New Roman" w:eastAsia="宋体" w:cs="Times New Roman"/>
          <w:color w:val="auto"/>
          <w:sz w:val="24"/>
          <w:szCs w:val="24"/>
          <w:highlight w:val="none"/>
          <w:lang w:val="en-US" w:eastAsia="zh-CN"/>
        </w:rPr>
        <w:t>30.78</w:t>
      </w:r>
      <w:r>
        <w:rPr>
          <w:rFonts w:hint="eastAsia" w:ascii="Times New Roman" w:hAnsi="Times New Roman" w:eastAsia="宋体" w:cs="Times New Roman"/>
          <w:color w:val="auto"/>
          <w:sz w:val="24"/>
          <w:szCs w:val="24"/>
          <w:highlight w:val="none"/>
        </w:rPr>
        <w:t>平方米，生均教学行政用房面积为</w:t>
      </w:r>
      <w:r>
        <w:rPr>
          <w:rFonts w:hint="eastAsia" w:ascii="Times New Roman" w:hAnsi="Times New Roman" w:eastAsia="宋体" w:cs="Times New Roman"/>
          <w:color w:val="auto"/>
          <w:sz w:val="24"/>
          <w:szCs w:val="24"/>
          <w:highlight w:val="none"/>
          <w:lang w:val="en-US" w:eastAsia="zh-CN"/>
        </w:rPr>
        <w:t>14.79</w:t>
      </w:r>
      <w:r>
        <w:rPr>
          <w:rFonts w:hint="eastAsia" w:ascii="Times New Roman" w:hAnsi="Times New Roman" w:eastAsia="宋体" w:cs="Times New Roman"/>
          <w:color w:val="auto"/>
          <w:sz w:val="24"/>
          <w:szCs w:val="24"/>
          <w:highlight w:val="none"/>
        </w:rPr>
        <w:t>平方米，生均实验、实习场所面积</w:t>
      </w:r>
      <w:r>
        <w:rPr>
          <w:rFonts w:hint="eastAsia" w:ascii="Times New Roman" w:hAnsi="Times New Roman" w:eastAsia="宋体" w:cs="Times New Roman"/>
          <w:color w:val="auto"/>
          <w:sz w:val="24"/>
          <w:szCs w:val="24"/>
          <w:highlight w:val="none"/>
          <w:lang w:val="en-US" w:eastAsia="zh-CN"/>
        </w:rPr>
        <w:t>6.33</w:t>
      </w:r>
      <w:r>
        <w:rPr>
          <w:rFonts w:hint="eastAsia" w:ascii="Times New Roman" w:hAnsi="Times New Roman" w:eastAsia="宋体" w:cs="Times New Roman"/>
          <w:color w:val="auto"/>
          <w:sz w:val="24"/>
          <w:szCs w:val="24"/>
          <w:highlight w:val="none"/>
        </w:rPr>
        <w:t>平方米，生均体育馆面积0.</w:t>
      </w:r>
      <w:r>
        <w:rPr>
          <w:rFonts w:hint="eastAsia" w:ascii="Times New Roman" w:hAnsi="Times New Roman" w:eastAsia="宋体" w:cs="Times New Roman"/>
          <w:color w:val="auto"/>
          <w:sz w:val="24"/>
          <w:szCs w:val="24"/>
          <w:highlight w:val="none"/>
          <w:lang w:val="en-US" w:eastAsia="zh-CN"/>
        </w:rPr>
        <w:t>55</w:t>
      </w:r>
      <w:r>
        <w:rPr>
          <w:rFonts w:hint="eastAsia" w:ascii="Times New Roman" w:hAnsi="Times New Roman" w:eastAsia="宋体" w:cs="Times New Roman"/>
          <w:color w:val="auto"/>
          <w:sz w:val="24"/>
          <w:szCs w:val="24"/>
          <w:highlight w:val="none"/>
        </w:rPr>
        <w:t>平方米，生均运动场面积</w:t>
      </w:r>
      <w:r>
        <w:rPr>
          <w:rFonts w:hint="eastAsia" w:ascii="Times New Roman" w:hAnsi="Times New Roman" w:eastAsia="宋体" w:cs="Times New Roman"/>
          <w:color w:val="auto"/>
          <w:sz w:val="24"/>
          <w:szCs w:val="24"/>
          <w:highlight w:val="none"/>
          <w:lang w:val="en-US" w:eastAsia="zh-CN"/>
        </w:rPr>
        <w:t>2.72</w:t>
      </w:r>
      <w:r>
        <w:rPr>
          <w:rFonts w:hint="eastAsia" w:ascii="Times New Roman" w:hAnsi="Times New Roman" w:eastAsia="宋体" w:cs="Times New Roman"/>
          <w:color w:val="auto"/>
          <w:sz w:val="24"/>
          <w:szCs w:val="24"/>
          <w:highlight w:val="none"/>
        </w:rPr>
        <w:t>平方米。</w:t>
      </w:r>
    </w:p>
    <w:p>
      <w:pPr>
        <w:pageBreakBefore w:val="0"/>
        <w:kinsoku/>
        <w:wordWrap/>
        <w:overflowPunct/>
        <w:topLinePunct w:val="0"/>
        <w:autoSpaceDE/>
        <w:autoSpaceDN/>
        <w:bidi w:val="0"/>
        <w:adjustRightInd/>
        <w:snapToGrid/>
        <w:spacing w:line="400" w:lineRule="exact"/>
        <w:jc w:val="center"/>
        <w:rPr>
          <w:color w:val="auto"/>
          <w:sz w:val="21"/>
          <w:szCs w:val="21"/>
          <w:highlight w:val="none"/>
        </w:rPr>
      </w:pPr>
      <w:r>
        <w:rPr>
          <w:rFonts w:hint="eastAsia" w:ascii="宋体" w:hAnsi="宋体" w:eastAsia="宋体"/>
          <w:color w:val="auto"/>
          <w:sz w:val="21"/>
          <w:szCs w:val="21"/>
          <w:highlight w:val="none"/>
        </w:rPr>
        <w:t>表</w:t>
      </w: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 xml:space="preserve"> 各教学用房生均面积情况</w:t>
      </w:r>
    </w:p>
    <w:tbl>
      <w:tblPr>
        <w:tblStyle w:val="25"/>
        <w:tblW w:w="917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55"/>
        <w:gridCol w:w="2852"/>
        <w:gridCol w:w="31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3155" w:type="dxa"/>
            <w:vAlign w:val="center"/>
          </w:tcPr>
          <w:p>
            <w:pPr>
              <w:pageBreakBefore w:val="0"/>
              <w:kinsoku/>
              <w:wordWrap/>
              <w:overflowPunct/>
              <w:topLinePunct w:val="0"/>
              <w:autoSpaceDE/>
              <w:autoSpaceDN/>
              <w:bidi w:val="0"/>
              <w:adjustRightInd/>
              <w:snapToGrid/>
              <w:spacing w:line="400" w:lineRule="exact"/>
              <w:jc w:val="center"/>
              <w:rPr>
                <w:b/>
                <w:color w:val="auto"/>
                <w:sz w:val="21"/>
                <w:szCs w:val="21"/>
                <w:highlight w:val="none"/>
              </w:rPr>
            </w:pPr>
            <w:bookmarkStart w:id="16" w:name="_Toc521"/>
            <w:r>
              <w:rPr>
                <w:rFonts w:hint="eastAsia" w:ascii="宋体" w:hAnsi="宋体" w:eastAsia="宋体"/>
                <w:b/>
                <w:color w:val="auto"/>
                <w:sz w:val="21"/>
                <w:szCs w:val="21"/>
                <w:highlight w:val="none"/>
              </w:rPr>
              <w:t>类别</w:t>
            </w:r>
          </w:p>
        </w:tc>
        <w:tc>
          <w:tcPr>
            <w:tcW w:w="2852" w:type="dxa"/>
            <w:vAlign w:val="center"/>
          </w:tcPr>
          <w:p>
            <w:pPr>
              <w:pageBreakBefore w:val="0"/>
              <w:kinsoku/>
              <w:wordWrap/>
              <w:overflowPunct/>
              <w:topLinePunct w:val="0"/>
              <w:autoSpaceDE/>
              <w:autoSpaceDN/>
              <w:bidi w:val="0"/>
              <w:adjustRightInd/>
              <w:snapToGrid/>
              <w:spacing w:line="400" w:lineRule="exact"/>
              <w:jc w:val="center"/>
              <w:rPr>
                <w:b/>
                <w:color w:val="auto"/>
                <w:sz w:val="21"/>
                <w:szCs w:val="21"/>
                <w:highlight w:val="none"/>
              </w:rPr>
            </w:pPr>
            <w:r>
              <w:rPr>
                <w:rFonts w:hint="eastAsia" w:ascii="宋体" w:hAnsi="宋体" w:eastAsia="宋体"/>
                <w:b/>
                <w:color w:val="auto"/>
                <w:sz w:val="21"/>
                <w:szCs w:val="21"/>
                <w:highlight w:val="none"/>
              </w:rPr>
              <w:t>总面积（平方米）</w:t>
            </w:r>
          </w:p>
        </w:tc>
        <w:tc>
          <w:tcPr>
            <w:tcW w:w="3168" w:type="dxa"/>
            <w:vAlign w:val="center"/>
          </w:tcPr>
          <w:p>
            <w:pPr>
              <w:pageBreakBefore w:val="0"/>
              <w:kinsoku/>
              <w:wordWrap/>
              <w:overflowPunct/>
              <w:topLinePunct w:val="0"/>
              <w:autoSpaceDE/>
              <w:autoSpaceDN/>
              <w:bidi w:val="0"/>
              <w:adjustRightInd/>
              <w:snapToGrid/>
              <w:spacing w:line="400" w:lineRule="exact"/>
              <w:jc w:val="center"/>
              <w:rPr>
                <w:b/>
                <w:color w:val="auto"/>
                <w:sz w:val="21"/>
                <w:szCs w:val="21"/>
                <w:highlight w:val="none"/>
              </w:rPr>
            </w:pPr>
            <w:r>
              <w:rPr>
                <w:rFonts w:hint="eastAsia" w:ascii="宋体" w:hAnsi="宋体" w:eastAsia="宋体"/>
                <w:b/>
                <w:color w:val="auto"/>
                <w:sz w:val="21"/>
                <w:szCs w:val="21"/>
                <w:highlight w:val="none"/>
              </w:rPr>
              <w:t>生均面积（平方米）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3155" w:type="dxa"/>
            <w:vAlign w:val="center"/>
          </w:tcPr>
          <w:p>
            <w:pPr>
              <w:pageBreakBefore w:val="0"/>
              <w:kinsoku/>
              <w:wordWrap/>
              <w:overflowPunct/>
              <w:topLinePunct w:val="0"/>
              <w:autoSpaceDE/>
              <w:autoSpaceDN/>
              <w:bidi w:val="0"/>
              <w:adjustRightInd/>
              <w:snapToGrid/>
              <w:spacing w:line="400" w:lineRule="exact"/>
              <w:jc w:val="center"/>
              <w:rPr>
                <w:bCs/>
                <w:color w:val="auto"/>
                <w:sz w:val="21"/>
                <w:szCs w:val="21"/>
                <w:highlight w:val="none"/>
              </w:rPr>
            </w:pPr>
            <w:r>
              <w:rPr>
                <w:rFonts w:hint="eastAsia" w:ascii="宋体" w:hAnsi="宋体" w:eastAsia="宋体"/>
                <w:bCs/>
                <w:color w:val="auto"/>
                <w:sz w:val="21"/>
                <w:szCs w:val="21"/>
                <w:highlight w:val="none"/>
              </w:rPr>
              <w:t>占地面积</w:t>
            </w:r>
          </w:p>
        </w:tc>
        <w:tc>
          <w:tcPr>
            <w:tcW w:w="2852" w:type="dxa"/>
            <w:vAlign w:val="center"/>
          </w:tcPr>
          <w:p>
            <w:pPr>
              <w:pageBreakBefore w:val="0"/>
              <w:kinsoku/>
              <w:wordWrap/>
              <w:overflowPunct/>
              <w:topLinePunct w:val="0"/>
              <w:autoSpaceDE/>
              <w:autoSpaceDN/>
              <w:bidi w:val="0"/>
              <w:adjustRightInd/>
              <w:snapToGrid/>
              <w:spacing w:line="400" w:lineRule="exact"/>
              <w:jc w:val="center"/>
              <w:rPr>
                <w:bCs/>
                <w:color w:val="auto"/>
                <w:sz w:val="21"/>
                <w:szCs w:val="21"/>
                <w:highlight w:val="none"/>
              </w:rPr>
            </w:pPr>
            <w:r>
              <w:rPr>
                <w:rFonts w:hint="eastAsia" w:ascii="宋体" w:hAnsi="宋体" w:eastAsia="宋体"/>
                <w:bCs/>
                <w:color w:val="auto"/>
                <w:sz w:val="21"/>
                <w:szCs w:val="21"/>
                <w:highlight w:val="none"/>
              </w:rPr>
              <w:t>1333333.24</w:t>
            </w:r>
          </w:p>
        </w:tc>
        <w:tc>
          <w:tcPr>
            <w:tcW w:w="3168" w:type="dxa"/>
            <w:vAlign w:val="center"/>
          </w:tcPr>
          <w:p>
            <w:pPr>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105.91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3155" w:type="dxa"/>
            <w:vAlign w:val="center"/>
          </w:tcPr>
          <w:p>
            <w:pPr>
              <w:pageBreakBefore w:val="0"/>
              <w:kinsoku/>
              <w:wordWrap/>
              <w:overflowPunct/>
              <w:topLinePunct w:val="0"/>
              <w:autoSpaceDE/>
              <w:autoSpaceDN/>
              <w:bidi w:val="0"/>
              <w:adjustRightInd/>
              <w:snapToGrid/>
              <w:spacing w:line="400" w:lineRule="exact"/>
              <w:jc w:val="center"/>
              <w:rPr>
                <w:bCs/>
                <w:color w:val="auto"/>
                <w:sz w:val="21"/>
                <w:szCs w:val="21"/>
                <w:highlight w:val="none"/>
              </w:rPr>
            </w:pPr>
            <w:r>
              <w:rPr>
                <w:rFonts w:hint="eastAsia" w:ascii="宋体" w:hAnsi="宋体" w:eastAsia="宋体"/>
                <w:bCs/>
                <w:color w:val="auto"/>
                <w:sz w:val="21"/>
                <w:szCs w:val="21"/>
                <w:highlight w:val="none"/>
              </w:rPr>
              <w:t>建筑面积</w:t>
            </w:r>
          </w:p>
        </w:tc>
        <w:tc>
          <w:tcPr>
            <w:tcW w:w="285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bCs/>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387530.72</w:t>
            </w:r>
          </w:p>
        </w:tc>
        <w:tc>
          <w:tcPr>
            <w:tcW w:w="3168" w:type="dxa"/>
            <w:vAlign w:val="center"/>
          </w:tcPr>
          <w:p>
            <w:pPr>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30.78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3155" w:type="dxa"/>
            <w:vAlign w:val="center"/>
          </w:tcPr>
          <w:p>
            <w:pPr>
              <w:pageBreakBefore w:val="0"/>
              <w:kinsoku/>
              <w:wordWrap/>
              <w:overflowPunct/>
              <w:topLinePunct w:val="0"/>
              <w:autoSpaceDE/>
              <w:autoSpaceDN/>
              <w:bidi w:val="0"/>
              <w:adjustRightInd/>
              <w:snapToGrid/>
              <w:spacing w:line="400" w:lineRule="exact"/>
              <w:jc w:val="center"/>
              <w:rPr>
                <w:bCs/>
                <w:color w:val="auto"/>
                <w:sz w:val="21"/>
                <w:szCs w:val="21"/>
                <w:highlight w:val="none"/>
              </w:rPr>
            </w:pPr>
            <w:r>
              <w:rPr>
                <w:rFonts w:hint="eastAsia" w:ascii="宋体" w:hAnsi="宋体" w:eastAsia="宋体"/>
                <w:bCs/>
                <w:color w:val="auto"/>
                <w:sz w:val="21"/>
                <w:szCs w:val="21"/>
                <w:highlight w:val="none"/>
              </w:rPr>
              <w:t>教学行政用房面积</w:t>
            </w:r>
          </w:p>
        </w:tc>
        <w:tc>
          <w:tcPr>
            <w:tcW w:w="2852" w:type="dxa"/>
            <w:vAlign w:val="center"/>
          </w:tcPr>
          <w:p>
            <w:pPr>
              <w:pageBreakBefore w:val="0"/>
              <w:kinsoku/>
              <w:wordWrap/>
              <w:overflowPunct/>
              <w:topLinePunct w:val="0"/>
              <w:autoSpaceDE/>
              <w:autoSpaceDN/>
              <w:bidi w:val="0"/>
              <w:adjustRightInd/>
              <w:snapToGrid/>
              <w:spacing w:line="400" w:lineRule="exact"/>
              <w:jc w:val="center"/>
              <w:rPr>
                <w:bCs/>
                <w:color w:val="auto"/>
                <w:sz w:val="21"/>
                <w:szCs w:val="21"/>
                <w:highlight w:val="none"/>
              </w:rPr>
            </w:pPr>
            <w:r>
              <w:rPr>
                <w:rFonts w:hint="eastAsia" w:ascii="宋体" w:hAnsi="宋体" w:eastAsia="宋体"/>
                <w:bCs/>
                <w:color w:val="auto"/>
                <w:sz w:val="21"/>
                <w:szCs w:val="21"/>
                <w:highlight w:val="none"/>
              </w:rPr>
              <w:t>186189.45</w:t>
            </w:r>
          </w:p>
        </w:tc>
        <w:tc>
          <w:tcPr>
            <w:tcW w:w="3168" w:type="dxa"/>
            <w:vAlign w:val="center"/>
          </w:tcPr>
          <w:p>
            <w:pPr>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14.79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3155" w:type="dxa"/>
            <w:vAlign w:val="center"/>
          </w:tcPr>
          <w:p>
            <w:pPr>
              <w:pageBreakBefore w:val="0"/>
              <w:kinsoku/>
              <w:wordWrap/>
              <w:overflowPunct/>
              <w:topLinePunct w:val="0"/>
              <w:autoSpaceDE/>
              <w:autoSpaceDN/>
              <w:bidi w:val="0"/>
              <w:adjustRightInd/>
              <w:snapToGrid/>
              <w:spacing w:line="400" w:lineRule="exact"/>
              <w:jc w:val="center"/>
              <w:rPr>
                <w:bCs/>
                <w:color w:val="auto"/>
                <w:sz w:val="21"/>
                <w:szCs w:val="21"/>
                <w:highlight w:val="none"/>
              </w:rPr>
            </w:pPr>
            <w:r>
              <w:rPr>
                <w:rFonts w:hint="eastAsia" w:ascii="宋体" w:hAnsi="宋体" w:eastAsia="宋体"/>
                <w:bCs/>
                <w:color w:val="auto"/>
                <w:sz w:val="21"/>
                <w:szCs w:val="21"/>
                <w:highlight w:val="none"/>
              </w:rPr>
              <w:t>实验、实习场所面积</w:t>
            </w:r>
          </w:p>
        </w:tc>
        <w:tc>
          <w:tcPr>
            <w:tcW w:w="2852" w:type="dxa"/>
            <w:vAlign w:val="center"/>
          </w:tcPr>
          <w:p>
            <w:pPr>
              <w:pageBreakBefore w:val="0"/>
              <w:kinsoku/>
              <w:wordWrap/>
              <w:overflowPunct/>
              <w:topLinePunct w:val="0"/>
              <w:autoSpaceDE/>
              <w:autoSpaceDN/>
              <w:bidi w:val="0"/>
              <w:adjustRightInd/>
              <w:snapToGrid/>
              <w:spacing w:line="400" w:lineRule="exact"/>
              <w:jc w:val="center"/>
              <w:rPr>
                <w:bCs/>
                <w:color w:val="auto"/>
                <w:sz w:val="21"/>
                <w:szCs w:val="21"/>
                <w:highlight w:val="none"/>
              </w:rPr>
            </w:pPr>
            <w:r>
              <w:rPr>
                <w:rFonts w:hint="eastAsia" w:ascii="宋体" w:hAnsi="宋体" w:eastAsia="宋体"/>
                <w:bCs/>
                <w:color w:val="auto"/>
                <w:sz w:val="21"/>
                <w:szCs w:val="21"/>
                <w:highlight w:val="none"/>
              </w:rPr>
              <w:t>79710.57</w:t>
            </w:r>
          </w:p>
        </w:tc>
        <w:tc>
          <w:tcPr>
            <w:tcW w:w="3168" w:type="dxa"/>
            <w:vAlign w:val="center"/>
          </w:tcPr>
          <w:p>
            <w:pPr>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6.33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3155" w:type="dxa"/>
            <w:vAlign w:val="center"/>
          </w:tcPr>
          <w:p>
            <w:pPr>
              <w:pageBreakBefore w:val="0"/>
              <w:kinsoku/>
              <w:wordWrap/>
              <w:overflowPunct/>
              <w:topLinePunct w:val="0"/>
              <w:autoSpaceDE/>
              <w:autoSpaceDN/>
              <w:bidi w:val="0"/>
              <w:adjustRightInd/>
              <w:snapToGrid/>
              <w:spacing w:line="400" w:lineRule="exact"/>
              <w:jc w:val="center"/>
              <w:rPr>
                <w:bCs/>
                <w:color w:val="auto"/>
                <w:sz w:val="21"/>
                <w:szCs w:val="21"/>
                <w:highlight w:val="none"/>
              </w:rPr>
            </w:pPr>
            <w:r>
              <w:rPr>
                <w:rFonts w:hint="eastAsia" w:ascii="宋体" w:hAnsi="宋体" w:eastAsia="宋体"/>
                <w:bCs/>
                <w:color w:val="auto"/>
                <w:sz w:val="21"/>
                <w:szCs w:val="21"/>
                <w:highlight w:val="none"/>
              </w:rPr>
              <w:t>体育馆面积</w:t>
            </w:r>
          </w:p>
        </w:tc>
        <w:tc>
          <w:tcPr>
            <w:tcW w:w="2852" w:type="dxa"/>
            <w:vAlign w:val="center"/>
          </w:tcPr>
          <w:p>
            <w:pPr>
              <w:pageBreakBefore w:val="0"/>
              <w:kinsoku/>
              <w:wordWrap/>
              <w:overflowPunct/>
              <w:topLinePunct w:val="0"/>
              <w:autoSpaceDE/>
              <w:autoSpaceDN/>
              <w:bidi w:val="0"/>
              <w:adjustRightInd/>
              <w:snapToGrid/>
              <w:spacing w:line="400" w:lineRule="exact"/>
              <w:jc w:val="center"/>
              <w:rPr>
                <w:bCs/>
                <w:color w:val="auto"/>
                <w:sz w:val="21"/>
                <w:szCs w:val="21"/>
                <w:highlight w:val="none"/>
              </w:rPr>
            </w:pPr>
            <w:r>
              <w:rPr>
                <w:rFonts w:hint="eastAsia" w:ascii="宋体" w:hAnsi="宋体" w:eastAsia="宋体"/>
                <w:bCs/>
                <w:color w:val="auto"/>
                <w:sz w:val="21"/>
                <w:szCs w:val="21"/>
                <w:highlight w:val="none"/>
              </w:rPr>
              <w:t>6937.73</w:t>
            </w:r>
          </w:p>
        </w:tc>
        <w:tc>
          <w:tcPr>
            <w:tcW w:w="3168" w:type="dxa"/>
            <w:vAlign w:val="center"/>
          </w:tcPr>
          <w:p>
            <w:pPr>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0.55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3155" w:type="dxa"/>
            <w:vAlign w:val="center"/>
          </w:tcPr>
          <w:p>
            <w:pPr>
              <w:pageBreakBefore w:val="0"/>
              <w:kinsoku/>
              <w:wordWrap/>
              <w:overflowPunct/>
              <w:topLinePunct w:val="0"/>
              <w:autoSpaceDE/>
              <w:autoSpaceDN/>
              <w:bidi w:val="0"/>
              <w:adjustRightInd/>
              <w:snapToGrid/>
              <w:spacing w:line="400" w:lineRule="exact"/>
              <w:jc w:val="center"/>
              <w:rPr>
                <w:bCs/>
                <w:color w:val="auto"/>
                <w:sz w:val="21"/>
                <w:szCs w:val="21"/>
                <w:highlight w:val="none"/>
              </w:rPr>
            </w:pPr>
            <w:r>
              <w:rPr>
                <w:rFonts w:hint="eastAsia" w:ascii="宋体" w:hAnsi="宋体" w:eastAsia="宋体"/>
                <w:bCs/>
                <w:color w:val="auto"/>
                <w:sz w:val="21"/>
                <w:szCs w:val="21"/>
                <w:highlight w:val="none"/>
              </w:rPr>
              <w:t>运动场面积</w:t>
            </w:r>
          </w:p>
        </w:tc>
        <w:tc>
          <w:tcPr>
            <w:tcW w:w="2852" w:type="dxa"/>
            <w:vAlign w:val="center"/>
          </w:tcPr>
          <w:p>
            <w:pPr>
              <w:pageBreakBefore w:val="0"/>
              <w:kinsoku/>
              <w:wordWrap/>
              <w:overflowPunct/>
              <w:topLinePunct w:val="0"/>
              <w:autoSpaceDE/>
              <w:autoSpaceDN/>
              <w:bidi w:val="0"/>
              <w:adjustRightInd/>
              <w:snapToGrid/>
              <w:spacing w:line="400" w:lineRule="exact"/>
              <w:jc w:val="center"/>
              <w:rPr>
                <w:bCs/>
                <w:color w:val="auto"/>
                <w:sz w:val="21"/>
                <w:szCs w:val="21"/>
                <w:highlight w:val="none"/>
              </w:rPr>
            </w:pPr>
            <w:r>
              <w:rPr>
                <w:rFonts w:hint="eastAsia" w:ascii="宋体" w:hAnsi="宋体" w:eastAsia="宋体"/>
                <w:bCs/>
                <w:color w:val="auto"/>
                <w:sz w:val="21"/>
                <w:szCs w:val="21"/>
                <w:highlight w:val="none"/>
              </w:rPr>
              <w:t>34248.0</w:t>
            </w:r>
          </w:p>
        </w:tc>
        <w:tc>
          <w:tcPr>
            <w:tcW w:w="3168" w:type="dxa"/>
            <w:vAlign w:val="center"/>
          </w:tcPr>
          <w:p>
            <w:pPr>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2.72</w:t>
            </w:r>
          </w:p>
        </w:tc>
      </w:tr>
    </w:tbl>
    <w:p>
      <w:pPr>
        <w:pageBreakBefore w:val="0"/>
        <w:widowControl w:val="0"/>
        <w:kinsoku/>
        <w:wordWrap/>
        <w:overflowPunct/>
        <w:topLinePunct w:val="0"/>
        <w:autoSpaceDE/>
        <w:autoSpaceDN/>
        <w:bidi w:val="0"/>
        <w:adjustRightInd/>
        <w:snapToGrid/>
        <w:spacing w:before="120" w:after="120" w:line="400" w:lineRule="exact"/>
        <w:rPr>
          <w:rFonts w:hint="eastAsia" w:ascii="黑体" w:hAnsi="黑体" w:eastAsia="黑体" w:cs="黑体"/>
          <w:b/>
          <w:bCs/>
          <w:color w:val="auto"/>
          <w:spacing w:val="-1"/>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（2）教学科研仪器设备与教学实验室</w:t>
      </w:r>
      <w:bookmarkEnd w:id="16"/>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学校现有教学科研仪器设备资产总值13596.12</w:t>
      </w:r>
      <w:r>
        <w:rPr>
          <w:rFonts w:hint="eastAsia" w:ascii="Times New Roman" w:hAnsi="Times New Roman" w:eastAsia="宋体" w:cs="Times New Roman"/>
          <w:color w:val="auto"/>
          <w:sz w:val="24"/>
          <w:szCs w:val="24"/>
          <w:highlight w:val="none"/>
          <w:lang w:eastAsia="zh-CN"/>
        </w:rPr>
        <w:t>万</w:t>
      </w:r>
      <w:r>
        <w:rPr>
          <w:rFonts w:hint="eastAsia" w:ascii="Times New Roman" w:hAnsi="Times New Roman" w:eastAsia="宋体" w:cs="Times New Roman"/>
          <w:color w:val="auto"/>
          <w:sz w:val="24"/>
          <w:szCs w:val="24"/>
          <w:highlight w:val="none"/>
        </w:rPr>
        <w:t>元，当年新增实验仪器设备值2633.92万元，生均教学科研仪器设备值1.0</w:t>
      </w:r>
      <w:r>
        <w:rPr>
          <w:rFonts w:hint="eastAsia" w:ascii="Times New Roman" w:hAnsi="Times New Roman" w:eastAsia="宋体"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rPr>
        <w:t>万元。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rPr>
      </w:pPr>
      <w:bookmarkStart w:id="17" w:name="_Toc1752"/>
      <w:r>
        <w:rPr>
          <w:rFonts w:hint="eastAsia" w:ascii="Times New Roman" w:hAnsi="Times New Roman" w:eastAsia="宋体" w:cs="Times New Roman"/>
          <w:color w:val="auto"/>
          <w:sz w:val="24"/>
          <w:szCs w:val="24"/>
          <w:highlight w:val="none"/>
          <w:lang w:eastAsia="zh-CN"/>
        </w:rPr>
        <w:t>学校</w:t>
      </w:r>
      <w:r>
        <w:rPr>
          <w:rFonts w:hint="eastAsia" w:ascii="Times New Roman" w:hAnsi="Times New Roman" w:eastAsia="宋体" w:cs="Times New Roman"/>
          <w:color w:val="auto"/>
          <w:sz w:val="24"/>
          <w:szCs w:val="24"/>
          <w:highlight w:val="none"/>
        </w:rPr>
        <w:t>已建成实验室及正在建设的实验室共计144间，总投资11793.5315万元。其中信息工程学院8间，机电工程学院52间，经济贸易与管理学院21间，理学院1间，人文社会科学学院8间，能源化工工程学院30间，食品科学与工程学院15间，实验实训管理中心9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（3）图书馆及图书资源</w:t>
      </w:r>
      <w:bookmarkEnd w:id="17"/>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rPr>
      </w:pPr>
      <w:bookmarkStart w:id="18" w:name="_Toc18467"/>
      <w:r>
        <w:rPr>
          <w:rFonts w:hint="eastAsia" w:ascii="Times New Roman" w:hAnsi="Times New Roman" w:eastAsia="宋体" w:cs="Times New Roman"/>
          <w:color w:val="auto"/>
          <w:sz w:val="24"/>
          <w:szCs w:val="24"/>
          <w:highlight w:val="none"/>
        </w:rPr>
        <w:t>学校</w:t>
      </w:r>
      <w:r>
        <w:rPr>
          <w:rFonts w:hint="eastAsia" w:ascii="Times New Roman" w:hAnsi="Times New Roman" w:eastAsia="宋体" w:cs="Times New Roman"/>
          <w:color w:val="auto"/>
          <w:sz w:val="24"/>
          <w:szCs w:val="24"/>
          <w:highlight w:val="none"/>
          <w:lang w:eastAsia="zh-CN"/>
        </w:rPr>
        <w:t>现</w:t>
      </w:r>
      <w:r>
        <w:rPr>
          <w:rFonts w:hint="eastAsia" w:ascii="Times New Roman" w:hAnsi="Times New Roman" w:eastAsia="宋体" w:cs="Times New Roman"/>
          <w:color w:val="auto"/>
          <w:sz w:val="24"/>
          <w:szCs w:val="24"/>
          <w:highlight w:val="none"/>
        </w:rPr>
        <w:t>有图书馆1个，总面积16883.74平方米</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阅览室座位数</w:t>
      </w:r>
      <w:r>
        <w:rPr>
          <w:rFonts w:hint="eastAsia" w:ascii="Times New Roman" w:hAnsi="Times New Roman" w:eastAsia="宋体" w:cs="Times New Roman"/>
          <w:color w:val="auto"/>
          <w:sz w:val="24"/>
          <w:szCs w:val="24"/>
          <w:highlight w:val="none"/>
          <w:lang w:val="en-US" w:eastAsia="zh-CN"/>
        </w:rPr>
        <w:t>1754</w:t>
      </w:r>
      <w:r>
        <w:rPr>
          <w:rFonts w:hint="eastAsia" w:ascii="Times New Roman" w:hAnsi="Times New Roman" w:eastAsia="宋体" w:cs="Times New Roman"/>
          <w:color w:val="auto"/>
          <w:sz w:val="24"/>
          <w:szCs w:val="24"/>
          <w:highlight w:val="none"/>
        </w:rPr>
        <w:t>个。图书馆</w:t>
      </w:r>
      <w:r>
        <w:rPr>
          <w:rFonts w:hint="eastAsia" w:ascii="Times New Roman" w:hAnsi="Times New Roman" w:eastAsia="宋体" w:cs="Times New Roman"/>
          <w:color w:val="auto"/>
          <w:sz w:val="24"/>
          <w:szCs w:val="24"/>
          <w:highlight w:val="none"/>
          <w:lang w:eastAsia="zh-CN"/>
        </w:rPr>
        <w:t>现有</w:t>
      </w:r>
      <w:r>
        <w:rPr>
          <w:rFonts w:hint="eastAsia" w:ascii="Times New Roman" w:hAnsi="Times New Roman" w:eastAsia="宋体" w:cs="Times New Roman"/>
          <w:color w:val="auto"/>
          <w:sz w:val="24"/>
          <w:szCs w:val="24"/>
          <w:highlight w:val="none"/>
        </w:rPr>
        <w:t>纸质图书</w:t>
      </w:r>
      <w:r>
        <w:rPr>
          <w:rFonts w:hint="eastAsia" w:ascii="Times New Roman" w:hAnsi="Times New Roman" w:eastAsia="宋体" w:cs="Times New Roman"/>
          <w:color w:val="auto"/>
          <w:sz w:val="24"/>
          <w:szCs w:val="24"/>
          <w:highlight w:val="none"/>
          <w:lang w:val="en-US" w:eastAsia="zh-CN"/>
        </w:rPr>
        <w:t>93.23</w:t>
      </w:r>
      <w:r>
        <w:rPr>
          <w:rFonts w:hint="eastAsia" w:ascii="Times New Roman" w:hAnsi="Times New Roman" w:eastAsia="宋体" w:cs="Times New Roman"/>
          <w:color w:val="auto"/>
          <w:sz w:val="24"/>
          <w:szCs w:val="24"/>
          <w:highlight w:val="none"/>
        </w:rPr>
        <w:t>万册，当年新增</w:t>
      </w:r>
      <w:r>
        <w:rPr>
          <w:rFonts w:hint="eastAsia" w:ascii="Times New Roman" w:hAnsi="Times New Roman" w:eastAsia="宋体" w:cs="Times New Roman"/>
          <w:color w:val="auto"/>
          <w:sz w:val="24"/>
          <w:szCs w:val="24"/>
          <w:highlight w:val="none"/>
          <w:lang w:val="en-US" w:eastAsia="zh-CN"/>
        </w:rPr>
        <w:t>137700</w:t>
      </w:r>
      <w:r>
        <w:rPr>
          <w:rFonts w:hint="eastAsia" w:ascii="Times New Roman" w:hAnsi="Times New Roman" w:eastAsia="宋体" w:cs="Times New Roman"/>
          <w:color w:val="auto"/>
          <w:sz w:val="24"/>
          <w:szCs w:val="24"/>
          <w:highlight w:val="none"/>
        </w:rPr>
        <w:t>册，生均纸质图书</w:t>
      </w:r>
      <w:r>
        <w:rPr>
          <w:rFonts w:hint="eastAsia" w:ascii="Times New Roman" w:hAnsi="Times New Roman" w:eastAsia="宋体" w:cs="Times New Roman"/>
          <w:color w:val="auto"/>
          <w:sz w:val="24"/>
          <w:szCs w:val="24"/>
          <w:highlight w:val="none"/>
          <w:lang w:val="en-US" w:eastAsia="zh-CN"/>
        </w:rPr>
        <w:t>74</w:t>
      </w:r>
      <w:r>
        <w:rPr>
          <w:rFonts w:hint="eastAsia" w:ascii="Times New Roman" w:hAnsi="Times New Roman" w:eastAsia="宋体" w:cs="Times New Roman"/>
          <w:color w:val="auto"/>
          <w:sz w:val="24"/>
          <w:szCs w:val="24"/>
          <w:highlight w:val="none"/>
        </w:rPr>
        <w:t>册；</w:t>
      </w:r>
      <w:r>
        <w:rPr>
          <w:rFonts w:hint="eastAsia" w:ascii="Times New Roman" w:hAnsi="Times New Roman" w:eastAsia="宋体" w:cs="Times New Roman"/>
          <w:color w:val="auto"/>
          <w:sz w:val="24"/>
          <w:szCs w:val="24"/>
          <w:highlight w:val="none"/>
          <w:lang w:eastAsia="zh-CN"/>
        </w:rPr>
        <w:t>现</w:t>
      </w:r>
      <w:r>
        <w:rPr>
          <w:rFonts w:hint="eastAsia" w:ascii="Times New Roman" w:hAnsi="Times New Roman" w:eastAsia="宋体" w:cs="Times New Roman"/>
          <w:color w:val="auto"/>
          <w:sz w:val="24"/>
          <w:szCs w:val="24"/>
          <w:highlight w:val="none"/>
        </w:rPr>
        <w:t>有电子图书</w:t>
      </w:r>
      <w:r>
        <w:rPr>
          <w:rFonts w:hint="eastAsia" w:ascii="Times New Roman" w:hAnsi="Times New Roman" w:eastAsia="宋体" w:cs="Times New Roman"/>
          <w:color w:val="auto"/>
          <w:sz w:val="24"/>
          <w:szCs w:val="24"/>
          <w:highlight w:val="none"/>
          <w:lang w:val="en-US" w:eastAsia="zh-CN"/>
        </w:rPr>
        <w:t>50.07万</w:t>
      </w:r>
      <w:r>
        <w:rPr>
          <w:rFonts w:hint="eastAsia" w:ascii="Times New Roman" w:hAnsi="Times New Roman" w:eastAsia="宋体" w:cs="Times New Roman"/>
          <w:color w:val="auto"/>
          <w:sz w:val="24"/>
          <w:szCs w:val="24"/>
          <w:highlight w:val="none"/>
        </w:rPr>
        <w:t>册</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电子期刊</w:t>
      </w:r>
      <w:r>
        <w:rPr>
          <w:rFonts w:hint="eastAsia" w:ascii="Times New Roman" w:hAnsi="Times New Roman" w:eastAsia="宋体" w:cs="Times New Roman"/>
          <w:color w:val="auto"/>
          <w:sz w:val="24"/>
          <w:szCs w:val="24"/>
          <w:highlight w:val="none"/>
          <w:lang w:val="en-US" w:eastAsia="zh-CN"/>
        </w:rPr>
        <w:t>18554</w:t>
      </w:r>
      <w:r>
        <w:rPr>
          <w:rFonts w:hint="eastAsia" w:ascii="Times New Roman" w:hAnsi="Times New Roman" w:eastAsia="宋体" w:cs="Times New Roman"/>
          <w:color w:val="auto"/>
          <w:sz w:val="24"/>
          <w:szCs w:val="24"/>
          <w:highlight w:val="none"/>
        </w:rPr>
        <w:t>册，学位论文</w:t>
      </w:r>
      <w:r>
        <w:rPr>
          <w:rFonts w:hint="eastAsia" w:ascii="Times New Roman" w:hAnsi="Times New Roman" w:eastAsia="宋体" w:cs="Times New Roman"/>
          <w:color w:val="auto"/>
          <w:sz w:val="24"/>
          <w:szCs w:val="24"/>
          <w:highlight w:val="none"/>
          <w:lang w:val="en-US" w:eastAsia="zh-CN"/>
        </w:rPr>
        <w:t>758400</w:t>
      </w:r>
      <w:r>
        <w:rPr>
          <w:rFonts w:hint="eastAsia" w:ascii="Times New Roman" w:hAnsi="Times New Roman" w:eastAsia="宋体" w:cs="Times New Roman"/>
          <w:color w:val="auto"/>
          <w:sz w:val="24"/>
          <w:szCs w:val="24"/>
          <w:highlight w:val="none"/>
        </w:rPr>
        <w:t>万册，音视频</w:t>
      </w:r>
      <w:r>
        <w:rPr>
          <w:rFonts w:hint="eastAsia" w:ascii="Times New Roman" w:hAnsi="Times New Roman" w:eastAsia="宋体" w:cs="Times New Roman"/>
          <w:color w:val="auto"/>
          <w:sz w:val="24"/>
          <w:szCs w:val="24"/>
          <w:highlight w:val="none"/>
          <w:lang w:val="en-US" w:eastAsia="zh-CN"/>
        </w:rPr>
        <w:t>1219.67</w:t>
      </w:r>
      <w:r>
        <w:rPr>
          <w:rFonts w:hint="eastAsia" w:ascii="Times New Roman" w:hAnsi="Times New Roman" w:eastAsia="宋体" w:cs="Times New Roman"/>
          <w:color w:val="auto"/>
          <w:sz w:val="24"/>
          <w:szCs w:val="24"/>
          <w:highlight w:val="none"/>
        </w:rPr>
        <w:t>小时。</w:t>
      </w:r>
      <w:r>
        <w:rPr>
          <w:rFonts w:hint="eastAsia" w:ascii="Times New Roman" w:hAnsi="Times New Roman" w:eastAsia="宋体" w:cs="Times New Roman"/>
          <w:color w:val="auto"/>
          <w:sz w:val="24"/>
          <w:szCs w:val="24"/>
          <w:highlight w:val="none"/>
          <w:lang w:val="en-US" w:eastAsia="zh-CN"/>
        </w:rPr>
        <w:t>2020</w:t>
      </w:r>
      <w:r>
        <w:rPr>
          <w:rFonts w:hint="eastAsia" w:ascii="Times New Roman" w:hAnsi="Times New Roman" w:eastAsia="宋体" w:cs="Times New Roman"/>
          <w:color w:val="auto"/>
          <w:sz w:val="24"/>
          <w:szCs w:val="24"/>
          <w:highlight w:val="none"/>
        </w:rPr>
        <w:t>年图书流通量达到3.</w:t>
      </w:r>
      <w:r>
        <w:rPr>
          <w:rFonts w:hint="eastAsia" w:ascii="Times New Roman" w:hAnsi="Times New Roman" w:eastAsia="宋体" w:cs="Times New Roman"/>
          <w:color w:val="auto"/>
          <w:sz w:val="24"/>
          <w:szCs w:val="24"/>
          <w:highlight w:val="none"/>
          <w:lang w:val="en-US" w:eastAsia="zh-CN"/>
        </w:rPr>
        <w:t>34</w:t>
      </w:r>
      <w:r>
        <w:rPr>
          <w:rFonts w:hint="eastAsia" w:ascii="Times New Roman" w:hAnsi="Times New Roman" w:eastAsia="宋体" w:cs="Times New Roman"/>
          <w:color w:val="auto"/>
          <w:sz w:val="24"/>
          <w:szCs w:val="24"/>
          <w:highlight w:val="none"/>
        </w:rPr>
        <w:t>万册，电子资源访问量</w:t>
      </w:r>
      <w:r>
        <w:rPr>
          <w:rFonts w:hint="eastAsia" w:ascii="Times New Roman" w:hAnsi="Times New Roman" w:eastAsia="宋体" w:cs="Times New Roman"/>
          <w:color w:val="auto"/>
          <w:sz w:val="24"/>
          <w:szCs w:val="24"/>
          <w:highlight w:val="none"/>
          <w:lang w:val="en-US" w:eastAsia="zh-CN"/>
        </w:rPr>
        <w:t>312.61</w:t>
      </w:r>
      <w:r>
        <w:rPr>
          <w:rFonts w:hint="eastAsia" w:ascii="Times New Roman" w:hAnsi="Times New Roman" w:eastAsia="宋体" w:cs="Times New Roman"/>
          <w:color w:val="auto"/>
          <w:sz w:val="24"/>
          <w:szCs w:val="24"/>
          <w:highlight w:val="none"/>
        </w:rPr>
        <w:t>万次，当年电子资源下载量</w:t>
      </w:r>
      <w:r>
        <w:rPr>
          <w:rFonts w:hint="eastAsia" w:ascii="Times New Roman" w:hAnsi="Times New Roman" w:eastAsia="宋体" w:cs="Times New Roman"/>
          <w:color w:val="auto"/>
          <w:sz w:val="24"/>
          <w:szCs w:val="24"/>
          <w:highlight w:val="none"/>
          <w:lang w:val="en-US" w:eastAsia="zh-CN"/>
        </w:rPr>
        <w:t>34.42</w:t>
      </w:r>
      <w:r>
        <w:rPr>
          <w:rFonts w:hint="eastAsia" w:ascii="Times New Roman" w:hAnsi="Times New Roman" w:eastAsia="宋体" w:cs="Times New Roman"/>
          <w:color w:val="auto"/>
          <w:sz w:val="24"/>
          <w:szCs w:val="24"/>
          <w:highlight w:val="none"/>
        </w:rPr>
        <w:t>万篇次。拥有中国知网、万方数据库、万方视频库三个数据库。图书馆现有7个全开放流通书库，1个密集书库</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1个综合阅览区</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1个电子阅览室，18个研讨交流小间，实行藏、借、阅、研、习一体化服务模式。</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自建</w:t>
      </w:r>
      <w:r>
        <w:rPr>
          <w:rFonts w:hint="eastAsia" w:ascii="Times New Roman" w:hAnsi="Times New Roman" w:eastAsia="宋体" w:cs="Times New Roman"/>
          <w:color w:val="auto"/>
          <w:sz w:val="24"/>
          <w:szCs w:val="24"/>
          <w:highlight w:val="none"/>
          <w:lang w:eastAsia="zh-CN"/>
        </w:rPr>
        <w:t>校</w:t>
      </w:r>
      <w:r>
        <w:rPr>
          <w:rFonts w:hint="eastAsia" w:ascii="Times New Roman" w:hAnsi="Times New Roman" w:eastAsia="宋体" w:cs="Times New Roman"/>
          <w:color w:val="auto"/>
          <w:sz w:val="24"/>
          <w:szCs w:val="24"/>
          <w:highlight w:val="none"/>
        </w:rPr>
        <w:t>以来</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图书馆紧紧围绕学校的学科教学和科研工作购置文献信息资源，优先满足重点学科、重点专业、新开专业和科研项目对文献资源信息的需求。目前已形成工、理、经、管和人文社科藏书丰富的多类型、多语种、多载体文献保障体系，为学校本科教学工作提供方便快捷的文献信息支持。</w:t>
      </w:r>
    </w:p>
    <w:bookmarkEnd w:id="18"/>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sz w:val="30"/>
          <w:szCs w:val="30"/>
          <w:highlight w:val="none"/>
        </w:rPr>
      </w:pPr>
      <w:bookmarkStart w:id="19" w:name="_Toc18718"/>
      <w:bookmarkStart w:id="20" w:name="_Toc27977"/>
      <w:r>
        <w:rPr>
          <w:rFonts w:hint="eastAsia" w:ascii="黑体" w:hAnsi="黑体" w:eastAsia="黑体"/>
          <w:b w:val="0"/>
          <w:bCs w:val="0"/>
          <w:color w:val="auto"/>
          <w:sz w:val="30"/>
          <w:szCs w:val="30"/>
          <w:highlight w:val="none"/>
        </w:rPr>
        <w:t>三、教学建设与改革</w:t>
      </w:r>
      <w:bookmarkEnd w:id="19"/>
      <w:bookmarkEnd w:id="20"/>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kern w:val="2"/>
          <w:sz w:val="28"/>
          <w:szCs w:val="28"/>
          <w:highlight w:val="none"/>
        </w:rPr>
      </w:pPr>
      <w:bookmarkStart w:id="21" w:name="_Toc11625"/>
      <w:r>
        <w:rPr>
          <w:rFonts w:hint="eastAsia" w:ascii="黑体" w:hAnsi="黑体" w:eastAsia="黑体"/>
          <w:b w:val="0"/>
          <w:bCs w:val="0"/>
          <w:color w:val="auto"/>
          <w:kern w:val="2"/>
          <w:sz w:val="28"/>
          <w:szCs w:val="28"/>
          <w:highlight w:val="none"/>
        </w:rPr>
        <w:t>（一）专业建设</w:t>
      </w:r>
      <w:bookmarkEnd w:id="21"/>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学校</w:t>
      </w:r>
      <w:r>
        <w:rPr>
          <w:rFonts w:hint="eastAsia" w:ascii="Times New Roman" w:hAnsi="Times New Roman" w:eastAsia="宋体" w:cs="Times New Roman"/>
          <w:color w:val="auto"/>
          <w:sz w:val="24"/>
          <w:szCs w:val="24"/>
          <w:highlight w:val="none"/>
          <w:lang w:val="en-US" w:eastAsia="zh-CN"/>
        </w:rPr>
        <w:t>不断加强学科专业内涵式建设，优化专业结构，以“立足应用型,做强工学,做实理学,做优经济学,逐步整合管理学”为建设主线,对接区域经济社会需求,现有涵盖工学、理学、管理学、经济学、文学、法学等6大学科门类的30个本科专业,初步形成了“以理学为基础,以工学为主体,兼备经管文法”的学科布局。</w:t>
      </w:r>
      <w:r>
        <w:rPr>
          <w:rFonts w:hint="eastAsia" w:ascii="Times New Roman" w:hAnsi="Times New Roman" w:eastAsia="宋体" w:cs="Times New Roman"/>
          <w:color w:val="auto"/>
          <w:sz w:val="24"/>
          <w:szCs w:val="24"/>
          <w:highlight w:val="none"/>
          <w:lang w:eastAsia="zh-CN"/>
        </w:rPr>
        <w:t>学校</w:t>
      </w:r>
      <w:r>
        <w:rPr>
          <w:rFonts w:hint="eastAsia" w:ascii="Times New Roman" w:hAnsi="Times New Roman" w:eastAsia="宋体" w:cs="Times New Roman"/>
          <w:color w:val="auto"/>
          <w:sz w:val="24"/>
          <w:szCs w:val="24"/>
          <w:highlight w:val="none"/>
          <w:lang w:val="en-US" w:eastAsia="zh-CN"/>
        </w:rPr>
        <w:t>不断</w:t>
      </w:r>
      <w:r>
        <w:rPr>
          <w:rFonts w:hint="eastAsia" w:ascii="Times New Roman" w:hAnsi="Times New Roman" w:eastAsia="宋体" w:cs="Times New Roman"/>
          <w:color w:val="auto"/>
          <w:sz w:val="24"/>
          <w:szCs w:val="24"/>
          <w:highlight w:val="none"/>
          <w:lang w:val="zh-CN" w:eastAsia="zh-CN"/>
        </w:rPr>
        <w:t>深化专业内涵</w:t>
      </w:r>
      <w:r>
        <w:rPr>
          <w:rFonts w:hint="eastAsia" w:ascii="Times New Roman" w:hAnsi="Times New Roman" w:eastAsia="宋体" w:cs="Times New Roman"/>
          <w:color w:val="auto"/>
          <w:sz w:val="24"/>
          <w:szCs w:val="24"/>
          <w:highlight w:val="none"/>
          <w:lang w:val="en-US" w:eastAsia="zh-CN"/>
        </w:rPr>
        <w:t>建设</w:t>
      </w:r>
      <w:r>
        <w:rPr>
          <w:rFonts w:hint="eastAsia" w:ascii="Times New Roman" w:hAnsi="Times New Roman" w:eastAsia="宋体" w:cs="Times New Roman"/>
          <w:color w:val="auto"/>
          <w:sz w:val="24"/>
          <w:szCs w:val="24"/>
          <w:highlight w:val="none"/>
          <w:lang w:val="zh-CN" w:eastAsia="zh-CN"/>
        </w:rPr>
        <w:t>，</w:t>
      </w:r>
      <w:r>
        <w:rPr>
          <w:rFonts w:hint="eastAsia" w:ascii="Times New Roman" w:hAnsi="Times New Roman" w:eastAsia="宋体" w:cs="Times New Roman"/>
          <w:color w:val="auto"/>
          <w:sz w:val="24"/>
          <w:szCs w:val="24"/>
          <w:highlight w:val="none"/>
          <w:lang w:val="en-US" w:eastAsia="zh-CN"/>
        </w:rPr>
        <w:t>积极组织力量开展双一流专业申报工作，目前</w:t>
      </w:r>
      <w:r>
        <w:rPr>
          <w:rFonts w:hint="eastAsia" w:ascii="Times New Roman" w:hAnsi="Times New Roman" w:eastAsia="宋体" w:cs="Times New Roman"/>
          <w:color w:val="auto"/>
          <w:sz w:val="24"/>
          <w:szCs w:val="24"/>
          <w:highlight w:val="none"/>
          <w:lang w:eastAsia="zh-CN"/>
        </w:rPr>
        <w:t>学校</w:t>
      </w:r>
      <w:r>
        <w:rPr>
          <w:rFonts w:hint="eastAsia" w:ascii="Times New Roman" w:hAnsi="Times New Roman" w:eastAsia="宋体" w:cs="Times New Roman"/>
          <w:color w:val="auto"/>
          <w:sz w:val="24"/>
          <w:szCs w:val="24"/>
          <w:highlight w:val="none"/>
          <w:lang w:val="en-US" w:eastAsia="zh-CN"/>
        </w:rPr>
        <w:t>通信工程专业为国家级一流专业建设点，物流工程、过程装备与控制工程2个专业获批自治区级一流专业建设点。</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2020年本科招生专业达到24个，俄语、汉语言、工商管理三个专业</w:t>
      </w:r>
      <w:r>
        <w:rPr>
          <w:rFonts w:hint="eastAsia" w:ascii="Times New Roman" w:hAnsi="Times New Roman" w:eastAsia="宋体" w:cs="Times New Roman"/>
          <w:color w:val="auto"/>
          <w:sz w:val="24"/>
          <w:szCs w:val="24"/>
          <w:highlight w:val="none"/>
          <w:lang w:val="en-US" w:eastAsia="zh-CN"/>
        </w:rPr>
        <w:t>暂缓招生</w:t>
      </w:r>
      <w:r>
        <w:rPr>
          <w:rFonts w:hint="eastAsia" w:ascii="Times New Roman" w:hAnsi="Times New Roman" w:eastAsia="宋体" w:cs="Times New Roman"/>
          <w:color w:val="auto"/>
          <w:sz w:val="24"/>
          <w:szCs w:val="24"/>
          <w:highlight w:val="none"/>
        </w:rPr>
        <w:t>。学校专业带头人</w:t>
      </w:r>
      <w:r>
        <w:rPr>
          <w:rFonts w:hint="eastAsia" w:ascii="Times New Roman" w:hAnsi="Times New Roman" w:eastAsia="宋体" w:cs="Times New Roman"/>
          <w:color w:val="auto"/>
          <w:sz w:val="24"/>
          <w:szCs w:val="24"/>
          <w:highlight w:val="none"/>
          <w:lang w:eastAsia="zh-CN"/>
        </w:rPr>
        <w:t>共</w:t>
      </w:r>
      <w:r>
        <w:rPr>
          <w:rFonts w:hint="eastAsia" w:ascii="Times New Roman" w:hAnsi="Times New Roman" w:eastAsia="宋体" w:cs="Times New Roman"/>
          <w:color w:val="auto"/>
          <w:sz w:val="24"/>
          <w:szCs w:val="24"/>
          <w:highlight w:val="none"/>
          <w:lang w:val="en-US" w:eastAsia="zh-CN"/>
        </w:rPr>
        <w:t>30</w:t>
      </w:r>
      <w:r>
        <w:rPr>
          <w:rFonts w:hint="eastAsia" w:ascii="Times New Roman" w:hAnsi="Times New Roman" w:eastAsia="宋体" w:cs="Times New Roman"/>
          <w:color w:val="auto"/>
          <w:sz w:val="24"/>
          <w:szCs w:val="24"/>
          <w:highlight w:val="none"/>
        </w:rPr>
        <w:t>人，其中具有高级职称的2</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人，所占比例为</w:t>
      </w:r>
      <w:r>
        <w:rPr>
          <w:rFonts w:hint="eastAsia" w:ascii="Times New Roman" w:hAnsi="Times New Roman" w:eastAsia="宋体" w:cs="Times New Roman"/>
          <w:color w:val="auto"/>
          <w:sz w:val="24"/>
          <w:szCs w:val="24"/>
          <w:highlight w:val="none"/>
          <w:lang w:val="en-US" w:eastAsia="zh-CN"/>
        </w:rPr>
        <w:t>76.7</w:t>
      </w:r>
      <w:r>
        <w:rPr>
          <w:rFonts w:hint="eastAsia" w:ascii="Times New Roman" w:hAnsi="Times New Roman" w:eastAsia="宋体" w:cs="Times New Roman"/>
          <w:color w:val="auto"/>
          <w:sz w:val="24"/>
          <w:szCs w:val="24"/>
          <w:highlight w:val="none"/>
        </w:rPr>
        <w:t>%，获得博士学位的1</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人，所占比例为40%。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1.不断优化专业结构布局，加强新专业建设工作</w:t>
      </w:r>
    </w:p>
    <w:p>
      <w:pPr>
        <w:spacing w:line="400" w:lineRule="exact"/>
        <w:ind w:firstLine="480" w:firstLineChars="200"/>
        <w:rPr>
          <w:rFonts w:hint="default" w:ascii="宋体" w:hAnsi="宋体" w:cs="仿宋" w:eastAsiaTheme="minorEastAsia"/>
          <w:color w:val="auto"/>
          <w:spacing w:val="-1"/>
          <w:highlight w:val="none"/>
          <w:lang w:val="en-US" w:eastAsia="zh-CN"/>
        </w:rPr>
      </w:pPr>
      <w:r>
        <w:rPr>
          <w:rFonts w:hint="default" w:ascii="Times New Roman" w:hAnsi="Times New Roman" w:eastAsia="宋体" w:cs="Times New Roman"/>
          <w:color w:val="auto"/>
          <w:sz w:val="24"/>
          <w:szCs w:val="24"/>
          <w:highlight w:val="none"/>
        </w:rPr>
        <w:t>学校紧密对接地方产业链</w:t>
      </w:r>
      <w:r>
        <w:rPr>
          <w:rFonts w:hint="eastAsia"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rPr>
        <w:t>创新链</w:t>
      </w:r>
      <w:r>
        <w:rPr>
          <w:rFonts w:hint="eastAsia"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rPr>
        <w:t>积极面向新兴产业和重点产业不断优化学科专业结构</w:t>
      </w:r>
      <w:r>
        <w:rPr>
          <w:rFonts w:hint="eastAsia"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rPr>
        <w:t>加快改造传统专业升级</w:t>
      </w:r>
      <w:r>
        <w:rPr>
          <w:rFonts w:hint="eastAsia"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rPr>
        <w:t>近五年</w:t>
      </w:r>
      <w:r>
        <w:rPr>
          <w:rFonts w:hint="eastAsia"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rPr>
        <w:t>学校新</w:t>
      </w:r>
      <w:r>
        <w:rPr>
          <w:rFonts w:hint="eastAsia" w:ascii="Times New Roman" w:hAnsi="Times New Roman" w:eastAsia="宋体" w:cs="Times New Roman"/>
          <w:color w:val="auto"/>
          <w:sz w:val="24"/>
          <w:szCs w:val="24"/>
          <w:highlight w:val="none"/>
          <w:lang w:eastAsia="zh-CN"/>
        </w:rPr>
        <w:t>增</w:t>
      </w:r>
      <w:r>
        <w:rPr>
          <w:rFonts w:hint="default" w:ascii="Times New Roman" w:hAnsi="Times New Roman" w:eastAsia="宋体" w:cs="Times New Roman"/>
          <w:color w:val="auto"/>
          <w:sz w:val="24"/>
          <w:szCs w:val="24"/>
          <w:highlight w:val="none"/>
        </w:rPr>
        <w:t>专业</w:t>
      </w:r>
      <w:r>
        <w:rPr>
          <w:rFonts w:hint="eastAsia" w:ascii="Times New Roman" w:hAnsi="Times New Roman" w:eastAsia="宋体" w:cs="Times New Roman"/>
          <w:color w:val="auto"/>
          <w:sz w:val="24"/>
          <w:szCs w:val="24"/>
          <w:highlight w:val="none"/>
          <w:lang w:val="en-US" w:eastAsia="zh-CN"/>
        </w:rPr>
        <w:t>12</w:t>
      </w:r>
      <w:r>
        <w:rPr>
          <w:rFonts w:hint="eastAsia" w:ascii="Times New Roman" w:hAnsi="Times New Roman" w:eastAsia="宋体" w:cs="Times New Roman"/>
          <w:color w:val="auto"/>
          <w:sz w:val="24"/>
          <w:szCs w:val="24"/>
          <w:highlight w:val="none"/>
        </w:rPr>
        <w:t>个。20</w:t>
      </w:r>
      <w:r>
        <w:rPr>
          <w:rFonts w:hint="eastAsia" w:ascii="Times New Roman" w:hAnsi="Times New Roman" w:eastAsia="宋体" w:cs="Times New Roman"/>
          <w:color w:val="auto"/>
          <w:sz w:val="24"/>
          <w:szCs w:val="24"/>
          <w:highlight w:val="none"/>
          <w:lang w:val="en-US" w:eastAsia="zh-CN"/>
        </w:rPr>
        <w:t>21</w:t>
      </w:r>
      <w:r>
        <w:rPr>
          <w:rFonts w:hint="eastAsia" w:ascii="Times New Roman" w:hAnsi="Times New Roman" w:eastAsia="宋体" w:cs="Times New Roman"/>
          <w:color w:val="auto"/>
          <w:sz w:val="24"/>
          <w:szCs w:val="24"/>
          <w:highlight w:val="none"/>
        </w:rPr>
        <w:t>年新增“</w:t>
      </w:r>
      <w:r>
        <w:rPr>
          <w:rFonts w:hint="eastAsia" w:ascii="Times New Roman" w:hAnsi="Times New Roman" w:eastAsia="宋体" w:cs="Times New Roman"/>
          <w:color w:val="auto"/>
          <w:sz w:val="24"/>
          <w:szCs w:val="24"/>
          <w:highlight w:val="none"/>
          <w:lang w:val="en-US" w:eastAsia="zh-CN"/>
        </w:rPr>
        <w:t>机械电子</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食品安全与检测</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和“工程管理”三</w:t>
      </w:r>
      <w:r>
        <w:rPr>
          <w:rFonts w:hint="eastAsia" w:ascii="Times New Roman" w:hAnsi="Times New Roman" w:eastAsia="宋体" w:cs="Times New Roman"/>
          <w:color w:val="auto"/>
          <w:sz w:val="24"/>
          <w:szCs w:val="24"/>
          <w:highlight w:val="none"/>
        </w:rPr>
        <w:t>个专业</w:t>
      </w:r>
      <w:r>
        <w:rPr>
          <w:rFonts w:hint="eastAsia" w:ascii="Times New Roman" w:hAnsi="Times New Roman" w:eastAsia="宋体" w:cs="Times New Roman"/>
          <w:color w:val="auto"/>
          <w:sz w:val="24"/>
          <w:szCs w:val="24"/>
          <w:highlight w:val="none"/>
          <w:lang w:eastAsia="zh-CN"/>
        </w:rPr>
        <w:t>，学校本科专业数</w:t>
      </w:r>
      <w:r>
        <w:rPr>
          <w:rFonts w:hint="default" w:ascii="Times New Roman" w:hAnsi="Times New Roman" w:eastAsia="宋体" w:cs="Times New Roman"/>
          <w:color w:val="auto"/>
          <w:sz w:val="24"/>
          <w:szCs w:val="24"/>
          <w:highlight w:val="none"/>
        </w:rPr>
        <w:t>由</w:t>
      </w:r>
      <w:r>
        <w:rPr>
          <w:rFonts w:hint="eastAsia" w:ascii="Times New Roman" w:hAnsi="Times New Roman" w:eastAsia="宋体" w:cs="Times New Roman"/>
          <w:color w:val="auto"/>
          <w:sz w:val="24"/>
          <w:szCs w:val="24"/>
          <w:highlight w:val="none"/>
        </w:rPr>
        <w:t>2015年的18个增加到</w:t>
      </w:r>
      <w:r>
        <w:rPr>
          <w:rFonts w:hint="eastAsia" w:ascii="Times New Roman" w:hAnsi="Times New Roman" w:eastAsia="宋体"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rPr>
        <w:t>个，其中理工</w:t>
      </w:r>
      <w:r>
        <w:rPr>
          <w:rFonts w:hint="eastAsia" w:ascii="Times New Roman" w:hAnsi="Times New Roman" w:eastAsia="宋体" w:cs="Times New Roman"/>
          <w:color w:val="auto"/>
          <w:sz w:val="24"/>
          <w:szCs w:val="24"/>
          <w:highlight w:val="none"/>
        </w:rPr>
        <w:t>科</w:t>
      </w:r>
      <w:r>
        <w:rPr>
          <w:rFonts w:hint="default" w:ascii="Times New Roman" w:hAnsi="Times New Roman" w:eastAsia="宋体" w:cs="Times New Roman"/>
          <w:color w:val="auto"/>
          <w:sz w:val="24"/>
          <w:szCs w:val="24"/>
          <w:highlight w:val="none"/>
        </w:rPr>
        <w:t>专业</w:t>
      </w:r>
      <w:r>
        <w:rPr>
          <w:rFonts w:hint="eastAsia" w:ascii="Times New Roman" w:hAnsi="Times New Roman" w:eastAsia="宋体" w:cs="Times New Roman"/>
          <w:color w:val="auto"/>
          <w:sz w:val="24"/>
          <w:szCs w:val="24"/>
          <w:highlight w:val="none"/>
        </w:rPr>
        <w:t>由2015年的7个增加到</w:t>
      </w:r>
      <w:r>
        <w:rPr>
          <w:rFonts w:hint="default"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个，占到专业总数的</w:t>
      </w:r>
      <w:r>
        <w:rPr>
          <w:rFonts w:hint="eastAsia" w:ascii="Times New Roman" w:hAnsi="Times New Roman" w:eastAsia="宋体" w:cs="Times New Roman"/>
          <w:color w:val="auto"/>
          <w:sz w:val="24"/>
          <w:szCs w:val="24"/>
          <w:highlight w:val="none"/>
        </w:rPr>
        <w:t>5</w:t>
      </w: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6%</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2021年新申报了机器人工程、能源服务工程、食品卫生与营养学、思想政治教育、商务英语五个专业,进一步优化我校专业结构，</w:t>
      </w:r>
      <w:r>
        <w:rPr>
          <w:rFonts w:hint="eastAsia" w:ascii="Times New Roman" w:hAnsi="Times New Roman" w:eastAsia="宋体" w:cs="Times New Roman"/>
          <w:color w:val="auto"/>
          <w:sz w:val="24"/>
          <w:szCs w:val="24"/>
          <w:highlight w:val="none"/>
        </w:rPr>
        <w:t>已凸显出以理工科为主的专业结构布局。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2. 以一流专业建设为引领，推进五个专业群建设</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根据学校的服务面向，以三个</w:t>
      </w:r>
      <w:r>
        <w:rPr>
          <w:rFonts w:hint="eastAsia" w:ascii="Times New Roman" w:hAnsi="Times New Roman" w:eastAsia="宋体" w:cs="Times New Roman"/>
          <w:color w:val="auto"/>
          <w:sz w:val="24"/>
          <w:szCs w:val="24"/>
          <w:highlight w:val="none"/>
        </w:rPr>
        <w:t>国家级、自治区级一流专业建设点为引领，以校级重点特色</w:t>
      </w:r>
      <w:r>
        <w:rPr>
          <w:rFonts w:hint="default" w:ascii="Times New Roman" w:hAnsi="Times New Roman" w:eastAsia="宋体" w:cs="Times New Roman"/>
          <w:color w:val="auto"/>
          <w:sz w:val="24"/>
          <w:szCs w:val="24"/>
          <w:highlight w:val="none"/>
        </w:rPr>
        <w:t>专业为</w:t>
      </w:r>
      <w:r>
        <w:rPr>
          <w:rFonts w:hint="eastAsia" w:ascii="Times New Roman" w:hAnsi="Times New Roman" w:eastAsia="宋体" w:cs="Times New Roman"/>
          <w:color w:val="auto"/>
          <w:sz w:val="24"/>
          <w:szCs w:val="24"/>
          <w:highlight w:val="none"/>
        </w:rPr>
        <w:t>抓手</w:t>
      </w:r>
      <w:r>
        <w:rPr>
          <w:rFonts w:hint="default" w:ascii="Times New Roman" w:hAnsi="Times New Roman" w:eastAsia="宋体" w:cs="Times New Roman"/>
          <w:color w:val="auto"/>
          <w:sz w:val="24"/>
          <w:szCs w:val="24"/>
          <w:highlight w:val="none"/>
        </w:rPr>
        <w:t>，按照专业基础相通、技术领域相近、职业岗位相关、教学资源共享的原则，重点建设计算机与电子信息类、化工与制药类、</w:t>
      </w:r>
      <w:r>
        <w:rPr>
          <w:rFonts w:hint="eastAsia" w:ascii="Times New Roman" w:hAnsi="Times New Roman" w:eastAsia="宋体" w:cs="Times New Roman"/>
          <w:color w:val="auto"/>
          <w:sz w:val="24"/>
          <w:szCs w:val="24"/>
          <w:highlight w:val="none"/>
        </w:rPr>
        <w:t>物流工程与管理类</w:t>
      </w:r>
      <w:r>
        <w:rPr>
          <w:rFonts w:hint="default" w:ascii="Times New Roman" w:hAnsi="Times New Roman" w:eastAsia="宋体" w:cs="Times New Roman"/>
          <w:color w:val="auto"/>
          <w:sz w:val="24"/>
          <w:szCs w:val="24"/>
          <w:highlight w:val="none"/>
        </w:rPr>
        <w:t>、经济管理类</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法学</w:t>
      </w:r>
      <w:r>
        <w:rPr>
          <w:rFonts w:hint="eastAsia" w:ascii="Times New Roman" w:hAnsi="Times New Roman" w:eastAsia="宋体" w:cs="Times New Roman"/>
          <w:color w:val="auto"/>
          <w:sz w:val="24"/>
          <w:szCs w:val="24"/>
          <w:highlight w:val="none"/>
        </w:rPr>
        <w:t>等</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个专业群。充分发挥专业群的聚集效应，优化教育资源配置，专业集群建设态势良好。</w:t>
      </w:r>
      <w:r>
        <w:rPr>
          <w:rFonts w:hint="eastAsia" w:ascii="Times New Roman" w:hAnsi="Times New Roman" w:eastAsia="宋体" w:cs="Times New Roman"/>
          <w:color w:val="auto"/>
          <w:sz w:val="24"/>
          <w:szCs w:val="24"/>
          <w:highlight w:val="none"/>
          <w:lang w:val="en-US" w:eastAsia="zh-CN"/>
        </w:rPr>
        <w:t>在此基础上培育机械设计制造及其自动化、电气工程及其自动化、计算机科学与技术、市场营销、旅游管理、法学六个校级一流专业，为自治区级一流专业申报做好准备。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3.修订本科专业人才培养方案，服务区域经济发展</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黑体" w:hAnsi="黑体" w:eastAsia="黑体" w:cs="黑体"/>
          <w:b/>
          <w:bCs/>
          <w:color w:val="auto"/>
          <w:spacing w:val="-1"/>
          <w:highlight w:val="none"/>
        </w:rPr>
      </w:pPr>
      <w:r>
        <w:rPr>
          <w:rFonts w:hint="eastAsia" w:ascii="Times New Roman" w:hAnsi="Times New Roman" w:eastAsia="宋体" w:cs="Times New Roman"/>
          <w:color w:val="auto"/>
          <w:sz w:val="24"/>
          <w:szCs w:val="24"/>
          <w:highlight w:val="none"/>
        </w:rPr>
        <w:t>围绕丝绸之路经济带核心区建设，学校主动对接地区“76331”发展战略，服务能源化工、纺织服装、农副产品加工、建材冶金、装备制造、战略新兴产业集群，助力地区打造交通枢纽中心、商贸物流中心、文化旅游中心。为更好地服务南疆经济的发展，培养 “留得住，用得上，下得去”的应用型人才，各专业深入南疆各地进行调研，了解各地对人才的需求；邀请企业的专家共同修订本科人才培养方案，明确人才培养思路</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修订30个专业的人才培养方案。</w:t>
      </w:r>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kern w:val="2"/>
          <w:sz w:val="28"/>
          <w:szCs w:val="28"/>
          <w:highlight w:val="none"/>
        </w:rPr>
      </w:pPr>
      <w:bookmarkStart w:id="22" w:name="_Toc25142"/>
      <w:r>
        <w:rPr>
          <w:rFonts w:hint="eastAsia" w:ascii="黑体" w:hAnsi="黑体" w:eastAsia="黑体"/>
          <w:b w:val="0"/>
          <w:bCs w:val="0"/>
          <w:color w:val="auto"/>
          <w:kern w:val="2"/>
          <w:sz w:val="28"/>
          <w:szCs w:val="28"/>
          <w:highlight w:val="none"/>
        </w:rPr>
        <w:t>（二）课程建设</w:t>
      </w:r>
      <w:bookmarkEnd w:id="22"/>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根据《普通高等学校本科专业类教学质量国家标准》，课程设置满足人才培养需求，严格执行人才培养方案，按照开课计划开足、开齐各类课程。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1.课程开设情况及课堂教学规模</w:t>
      </w:r>
    </w:p>
    <w:p>
      <w:pPr>
        <w:pageBreakBefore w:val="0"/>
        <w:widowControl w:val="0"/>
        <w:kinsoku/>
        <w:wordWrap/>
        <w:overflowPunct/>
        <w:topLinePunct w:val="0"/>
        <w:autoSpaceDE/>
        <w:autoSpaceDN/>
        <w:bidi w:val="0"/>
        <w:adjustRightInd/>
        <w:snapToGrid/>
        <w:spacing w:line="400" w:lineRule="exact"/>
        <w:ind w:firstLine="480" w:firstLineChars="200"/>
        <w:jc w:val="both"/>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20</w:t>
      </w:r>
      <w:r>
        <w:rPr>
          <w:rFonts w:hint="eastAsia" w:ascii="Times New Roman" w:hAnsi="Times New Roman" w:eastAsia="宋体" w:cs="Times New Roman"/>
          <w:color w:val="auto"/>
          <w:sz w:val="24"/>
          <w:szCs w:val="24"/>
          <w:highlight w:val="none"/>
          <w:lang w:val="en-US" w:eastAsia="zh-CN"/>
        </w:rPr>
        <w:t>20</w:t>
      </w:r>
      <w:r>
        <w:rPr>
          <w:rFonts w:hint="eastAsia" w:ascii="Times New Roman" w:hAnsi="Times New Roman" w:eastAsia="宋体" w:cs="Times New Roman"/>
          <w:color w:val="auto"/>
          <w:sz w:val="24"/>
          <w:szCs w:val="24"/>
          <w:highlight w:val="none"/>
        </w:rPr>
        <w:t>-202</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学年共开设本科课程</w:t>
      </w:r>
      <w:r>
        <w:rPr>
          <w:rFonts w:hint="eastAsia" w:ascii="Times New Roman" w:hAnsi="Times New Roman" w:eastAsia="宋体" w:cs="Times New Roman"/>
          <w:color w:val="auto"/>
          <w:sz w:val="24"/>
          <w:szCs w:val="24"/>
          <w:highlight w:val="none"/>
          <w:lang w:val="en-US" w:eastAsia="zh-CN"/>
        </w:rPr>
        <w:t>769</w:t>
      </w:r>
      <w:r>
        <w:rPr>
          <w:rFonts w:hint="eastAsia" w:ascii="Times New Roman" w:hAnsi="Times New Roman" w:eastAsia="宋体" w:cs="Times New Roman"/>
          <w:color w:val="auto"/>
          <w:sz w:val="24"/>
          <w:szCs w:val="24"/>
          <w:highlight w:val="none"/>
        </w:rPr>
        <w:t>门2</w:t>
      </w:r>
      <w:r>
        <w:rPr>
          <w:rFonts w:hint="eastAsia" w:ascii="Times New Roman" w:hAnsi="Times New Roman" w:eastAsia="宋体" w:cs="Times New Roman"/>
          <w:color w:val="auto"/>
          <w:sz w:val="24"/>
          <w:szCs w:val="24"/>
          <w:highlight w:val="none"/>
          <w:lang w:val="en-US" w:eastAsia="zh-CN"/>
        </w:rPr>
        <w:t>407</w:t>
      </w:r>
      <w:r>
        <w:rPr>
          <w:rFonts w:hint="eastAsia" w:ascii="Times New Roman" w:hAnsi="Times New Roman" w:eastAsia="宋体" w:cs="Times New Roman"/>
          <w:color w:val="auto"/>
          <w:sz w:val="24"/>
          <w:szCs w:val="24"/>
          <w:highlight w:val="none"/>
        </w:rPr>
        <w:t>门次，其中专业课程</w:t>
      </w:r>
      <w:r>
        <w:rPr>
          <w:rFonts w:hint="eastAsia" w:ascii="Times New Roman" w:hAnsi="Times New Roman" w:eastAsia="宋体" w:cs="Times New Roman"/>
          <w:color w:val="auto"/>
          <w:sz w:val="24"/>
          <w:szCs w:val="24"/>
          <w:highlight w:val="none"/>
          <w:lang w:val="en-US" w:eastAsia="zh-CN"/>
        </w:rPr>
        <w:t>650</w:t>
      </w:r>
      <w:r>
        <w:rPr>
          <w:rFonts w:hint="eastAsia" w:ascii="Times New Roman" w:hAnsi="Times New Roman" w:eastAsia="宋体" w:cs="Times New Roman"/>
          <w:color w:val="auto"/>
          <w:sz w:val="24"/>
          <w:szCs w:val="24"/>
          <w:highlight w:val="none"/>
        </w:rPr>
        <w:t>门</w:t>
      </w:r>
      <w:r>
        <w:rPr>
          <w:rFonts w:hint="eastAsia" w:ascii="Times New Roman" w:hAnsi="Times New Roman" w:eastAsia="宋体" w:cs="Times New Roman"/>
          <w:color w:val="auto"/>
          <w:sz w:val="24"/>
          <w:szCs w:val="24"/>
          <w:highlight w:val="none"/>
          <w:lang w:val="en-US" w:eastAsia="zh-CN"/>
        </w:rPr>
        <w:t>1246</w:t>
      </w:r>
      <w:r>
        <w:rPr>
          <w:rFonts w:hint="eastAsia" w:ascii="Times New Roman" w:hAnsi="Times New Roman" w:eastAsia="宋体" w:cs="Times New Roman"/>
          <w:color w:val="auto"/>
          <w:sz w:val="24"/>
          <w:szCs w:val="24"/>
          <w:highlight w:val="none"/>
        </w:rPr>
        <w:t xml:space="preserve">门次，通识公共必修课程 </w:t>
      </w:r>
      <w:r>
        <w:rPr>
          <w:rFonts w:hint="eastAsia" w:ascii="Times New Roman" w:hAnsi="Times New Roman" w:eastAsia="宋体" w:cs="Times New Roman"/>
          <w:color w:val="auto"/>
          <w:sz w:val="24"/>
          <w:szCs w:val="24"/>
          <w:highlight w:val="none"/>
          <w:lang w:val="en-US" w:eastAsia="zh-CN"/>
        </w:rPr>
        <w:t>59</w:t>
      </w:r>
      <w:r>
        <w:rPr>
          <w:rFonts w:hint="eastAsia" w:ascii="Times New Roman" w:hAnsi="Times New Roman" w:eastAsia="宋体" w:cs="Times New Roman"/>
          <w:color w:val="auto"/>
          <w:sz w:val="24"/>
          <w:szCs w:val="24"/>
          <w:highlight w:val="none"/>
        </w:rPr>
        <w:t>门</w:t>
      </w:r>
      <w:r>
        <w:rPr>
          <w:rFonts w:hint="eastAsia" w:ascii="Times New Roman" w:hAnsi="Times New Roman" w:eastAsia="宋体" w:cs="Times New Roman"/>
          <w:color w:val="auto"/>
          <w:sz w:val="24"/>
          <w:szCs w:val="24"/>
          <w:highlight w:val="none"/>
          <w:lang w:val="en-US" w:eastAsia="zh-CN"/>
        </w:rPr>
        <w:t>1098</w:t>
      </w:r>
      <w:r>
        <w:rPr>
          <w:rFonts w:hint="eastAsia" w:ascii="Times New Roman" w:hAnsi="Times New Roman" w:eastAsia="宋体" w:cs="Times New Roman"/>
          <w:color w:val="auto"/>
          <w:sz w:val="24"/>
          <w:szCs w:val="24"/>
          <w:highlight w:val="none"/>
        </w:rPr>
        <w:t>门次、通识选修课程</w:t>
      </w:r>
      <w:r>
        <w:rPr>
          <w:rFonts w:hint="eastAsia" w:ascii="Times New Roman" w:hAnsi="Times New Roman" w:eastAsia="宋体" w:cs="Times New Roman"/>
          <w:color w:val="auto"/>
          <w:sz w:val="24"/>
          <w:szCs w:val="24"/>
          <w:highlight w:val="none"/>
          <w:lang w:val="en-US" w:eastAsia="zh-CN"/>
        </w:rPr>
        <w:t>28</w:t>
      </w:r>
      <w:r>
        <w:rPr>
          <w:rFonts w:hint="eastAsia" w:ascii="Times New Roman" w:hAnsi="Times New Roman" w:eastAsia="宋体" w:cs="Times New Roman"/>
          <w:color w:val="auto"/>
          <w:sz w:val="24"/>
          <w:szCs w:val="24"/>
          <w:highlight w:val="none"/>
        </w:rPr>
        <w:t>门、网络选修课程</w:t>
      </w:r>
      <w:r>
        <w:rPr>
          <w:rFonts w:hint="eastAsia" w:ascii="Times New Roman" w:hAnsi="Times New Roman" w:eastAsia="宋体" w:cs="Times New Roman"/>
          <w:color w:val="auto"/>
          <w:sz w:val="24"/>
          <w:szCs w:val="24"/>
          <w:highlight w:val="none"/>
          <w:lang w:val="en-US" w:eastAsia="zh-CN"/>
        </w:rPr>
        <w:t>35</w:t>
      </w:r>
      <w:r>
        <w:rPr>
          <w:rFonts w:hint="eastAsia" w:ascii="Times New Roman" w:hAnsi="Times New Roman" w:eastAsia="宋体" w:cs="Times New Roman"/>
          <w:color w:val="auto"/>
          <w:sz w:val="24"/>
          <w:szCs w:val="24"/>
          <w:highlight w:val="none"/>
        </w:rPr>
        <w:t>门。各专业选修课学分数占比在14-26%，平均占比为19.38%。专业课平均课堂规模为55人。</w:t>
      </w:r>
    </w:p>
    <w:p>
      <w:pPr>
        <w:pageBreakBefore w:val="0"/>
        <w:widowControl w:val="0"/>
        <w:kinsoku/>
        <w:wordWrap/>
        <w:overflowPunct/>
        <w:topLinePunct w:val="0"/>
        <w:autoSpaceDE/>
        <w:autoSpaceDN/>
        <w:bidi w:val="0"/>
        <w:adjustRightInd/>
        <w:snapToGrid/>
        <w:spacing w:line="400" w:lineRule="exact"/>
        <w:ind w:firstLine="416" w:firstLineChars="200"/>
        <w:jc w:val="center"/>
        <w:rPr>
          <w:rFonts w:hint="eastAsia" w:cs="仿宋" w:asciiTheme="minorEastAsia" w:hAnsiTheme="minorEastAsia"/>
          <w:color w:val="auto"/>
          <w:spacing w:val="-1"/>
          <w:sz w:val="21"/>
          <w:szCs w:val="21"/>
          <w:highlight w:val="none"/>
        </w:rPr>
      </w:pPr>
      <w:r>
        <w:rPr>
          <w:rFonts w:hint="eastAsia" w:cs="仿宋" w:asciiTheme="minorEastAsia" w:hAnsiTheme="minorEastAsia"/>
          <w:color w:val="auto"/>
          <w:spacing w:val="-1"/>
          <w:sz w:val="21"/>
          <w:szCs w:val="21"/>
          <w:highlight w:val="none"/>
        </w:rPr>
        <w:t>表</w:t>
      </w:r>
      <w:r>
        <w:rPr>
          <w:rFonts w:hint="eastAsia" w:cs="仿宋" w:asciiTheme="minorEastAsia" w:hAnsiTheme="minorEastAsia"/>
          <w:color w:val="auto"/>
          <w:spacing w:val="-1"/>
          <w:sz w:val="21"/>
          <w:szCs w:val="21"/>
          <w:highlight w:val="none"/>
          <w:lang w:val="en-US" w:eastAsia="zh-CN"/>
        </w:rPr>
        <w:t>8</w:t>
      </w:r>
      <w:r>
        <w:rPr>
          <w:rFonts w:hint="eastAsia" w:cs="仿宋" w:asciiTheme="minorEastAsia" w:hAnsiTheme="minorEastAsia"/>
          <w:color w:val="auto"/>
          <w:spacing w:val="-1"/>
          <w:sz w:val="21"/>
          <w:szCs w:val="21"/>
          <w:highlight w:val="none"/>
        </w:rPr>
        <w:t xml:space="preserve">  课程开设情况及课堂规模</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56"/>
        <w:gridCol w:w="644"/>
        <w:gridCol w:w="732"/>
        <w:gridCol w:w="838"/>
        <w:gridCol w:w="879"/>
        <w:gridCol w:w="787"/>
        <w:gridCol w:w="789"/>
        <w:gridCol w:w="787"/>
        <w:gridCol w:w="789"/>
        <w:gridCol w:w="787"/>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643" w:type="pct"/>
            <w:vMerge w:val="restart"/>
            <w:shd w:val="clear" w:color="auto" w:fill="FFFFFF" w:themeFill="background1"/>
            <w:tcMar>
              <w:top w:w="15" w:type="dxa"/>
              <w:left w:w="15" w:type="dxa"/>
              <w:right w:w="15" w:type="dxa"/>
            </w:tcMar>
            <w:vAlign w:val="center"/>
          </w:tcPr>
          <w:p>
            <w:pPr>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课程类别</w:t>
            </w:r>
          </w:p>
        </w:tc>
        <w:tc>
          <w:tcPr>
            <w:tcW w:w="358" w:type="pct"/>
            <w:vMerge w:val="restart"/>
            <w:shd w:val="clear" w:color="auto" w:fill="FFFFFF" w:themeFill="background1"/>
            <w:tcMar>
              <w:top w:w="15" w:type="dxa"/>
              <w:left w:w="15" w:type="dxa"/>
              <w:right w:w="15" w:type="dxa"/>
            </w:tcMar>
            <w:vAlign w:val="center"/>
          </w:tcPr>
          <w:p>
            <w:pPr>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课程门数</w:t>
            </w:r>
          </w:p>
        </w:tc>
        <w:tc>
          <w:tcPr>
            <w:tcW w:w="407" w:type="pct"/>
            <w:vMerge w:val="restart"/>
            <w:shd w:val="clear" w:color="auto" w:fill="FFFFFF" w:themeFill="background1"/>
            <w:tcMar>
              <w:top w:w="15" w:type="dxa"/>
              <w:left w:w="15" w:type="dxa"/>
              <w:right w:w="15" w:type="dxa"/>
            </w:tcMar>
            <w:vAlign w:val="center"/>
          </w:tcPr>
          <w:p>
            <w:pPr>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课程门次数</w:t>
            </w:r>
          </w:p>
        </w:tc>
        <w:tc>
          <w:tcPr>
            <w:tcW w:w="955" w:type="pct"/>
            <w:gridSpan w:val="2"/>
            <w:shd w:val="clear" w:color="auto" w:fill="FFFFFF" w:themeFill="background1"/>
            <w:tcMar>
              <w:top w:w="15" w:type="dxa"/>
              <w:left w:w="15" w:type="dxa"/>
              <w:right w:w="15" w:type="dxa"/>
            </w:tcMar>
            <w:vAlign w:val="center"/>
          </w:tcPr>
          <w:p>
            <w:pPr>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30人及以下课程</w:t>
            </w:r>
          </w:p>
        </w:tc>
        <w:tc>
          <w:tcPr>
            <w:tcW w:w="877" w:type="pct"/>
            <w:gridSpan w:val="2"/>
            <w:shd w:val="clear" w:color="auto" w:fill="FFFFFF" w:themeFill="background1"/>
            <w:tcMar>
              <w:top w:w="15" w:type="dxa"/>
              <w:left w:w="15" w:type="dxa"/>
              <w:right w:w="15" w:type="dxa"/>
            </w:tcMar>
            <w:vAlign w:val="center"/>
          </w:tcPr>
          <w:p>
            <w:pPr>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31至60人课程</w:t>
            </w:r>
          </w:p>
        </w:tc>
        <w:tc>
          <w:tcPr>
            <w:tcW w:w="877" w:type="pct"/>
            <w:gridSpan w:val="2"/>
            <w:shd w:val="clear" w:color="auto" w:fill="FFFFFF" w:themeFill="background1"/>
            <w:tcMar>
              <w:top w:w="15" w:type="dxa"/>
              <w:left w:w="15" w:type="dxa"/>
              <w:right w:w="15" w:type="dxa"/>
            </w:tcMar>
            <w:vAlign w:val="center"/>
          </w:tcPr>
          <w:p>
            <w:pPr>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61至90人课程</w:t>
            </w:r>
          </w:p>
        </w:tc>
        <w:tc>
          <w:tcPr>
            <w:tcW w:w="880" w:type="pct"/>
            <w:gridSpan w:val="2"/>
            <w:shd w:val="clear" w:color="auto" w:fill="FFFFFF" w:themeFill="background1"/>
            <w:tcMar>
              <w:top w:w="15" w:type="dxa"/>
              <w:left w:w="15" w:type="dxa"/>
              <w:right w:w="15" w:type="dxa"/>
            </w:tcMar>
            <w:vAlign w:val="center"/>
          </w:tcPr>
          <w:p>
            <w:pPr>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人课程以上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43" w:type="pct"/>
            <w:vMerge w:val="continue"/>
            <w:shd w:val="clear" w:color="auto" w:fill="FFFFFF" w:themeFill="background1"/>
            <w:tcMar>
              <w:top w:w="15" w:type="dxa"/>
              <w:left w:w="15" w:type="dxa"/>
              <w:right w:w="15" w:type="dxa"/>
            </w:tcMar>
            <w:vAlign w:val="center"/>
          </w:tcPr>
          <w:p>
            <w:pPr>
              <w:jc w:val="center"/>
              <w:rPr>
                <w:rFonts w:ascii="宋体" w:hAnsi="宋体" w:eastAsia="宋体" w:cs="宋体"/>
                <w:bCs/>
                <w:color w:val="auto"/>
                <w:sz w:val="21"/>
                <w:szCs w:val="21"/>
                <w:highlight w:val="none"/>
              </w:rPr>
            </w:pPr>
          </w:p>
        </w:tc>
        <w:tc>
          <w:tcPr>
            <w:tcW w:w="358" w:type="pct"/>
            <w:vMerge w:val="continue"/>
            <w:shd w:val="clear" w:color="auto" w:fill="FFFFFF" w:themeFill="background1"/>
            <w:tcMar>
              <w:top w:w="15" w:type="dxa"/>
              <w:left w:w="15" w:type="dxa"/>
              <w:right w:w="15" w:type="dxa"/>
            </w:tcMar>
            <w:vAlign w:val="center"/>
          </w:tcPr>
          <w:p>
            <w:pPr>
              <w:jc w:val="center"/>
              <w:rPr>
                <w:rFonts w:ascii="宋体" w:hAnsi="宋体" w:eastAsia="宋体" w:cs="宋体"/>
                <w:bCs/>
                <w:color w:val="auto"/>
                <w:sz w:val="21"/>
                <w:szCs w:val="21"/>
                <w:highlight w:val="none"/>
              </w:rPr>
            </w:pPr>
          </w:p>
        </w:tc>
        <w:tc>
          <w:tcPr>
            <w:tcW w:w="407" w:type="pct"/>
            <w:vMerge w:val="continue"/>
            <w:shd w:val="clear" w:color="auto" w:fill="FFFFFF" w:themeFill="background1"/>
            <w:tcMar>
              <w:top w:w="15" w:type="dxa"/>
              <w:left w:w="15" w:type="dxa"/>
              <w:right w:w="15" w:type="dxa"/>
            </w:tcMar>
            <w:vAlign w:val="center"/>
          </w:tcPr>
          <w:p>
            <w:pPr>
              <w:jc w:val="center"/>
              <w:rPr>
                <w:rFonts w:ascii="宋体" w:hAnsi="宋体" w:eastAsia="宋体" w:cs="宋体"/>
                <w:bCs/>
                <w:color w:val="auto"/>
                <w:sz w:val="21"/>
                <w:szCs w:val="21"/>
                <w:highlight w:val="none"/>
              </w:rPr>
            </w:pPr>
          </w:p>
        </w:tc>
        <w:tc>
          <w:tcPr>
            <w:tcW w:w="466" w:type="pct"/>
            <w:shd w:val="clear" w:color="auto" w:fill="FFFFFF" w:themeFill="background1"/>
            <w:tcMar>
              <w:top w:w="15" w:type="dxa"/>
              <w:left w:w="15" w:type="dxa"/>
              <w:right w:w="15" w:type="dxa"/>
            </w:tcMar>
            <w:vAlign w:val="center"/>
          </w:tcPr>
          <w:p>
            <w:pPr>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门次数</w:t>
            </w:r>
          </w:p>
        </w:tc>
        <w:tc>
          <w:tcPr>
            <w:tcW w:w="489" w:type="pct"/>
            <w:shd w:val="clear" w:color="auto" w:fill="FFFFFF" w:themeFill="background1"/>
            <w:tcMar>
              <w:top w:w="15" w:type="dxa"/>
              <w:left w:w="15" w:type="dxa"/>
              <w:right w:w="15" w:type="dxa"/>
            </w:tcMar>
            <w:vAlign w:val="center"/>
          </w:tcPr>
          <w:p>
            <w:pPr>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比例</w:t>
            </w:r>
          </w:p>
        </w:tc>
        <w:tc>
          <w:tcPr>
            <w:tcW w:w="438" w:type="pct"/>
            <w:shd w:val="clear" w:color="auto" w:fill="FFFFFF" w:themeFill="background1"/>
            <w:tcMar>
              <w:top w:w="15" w:type="dxa"/>
              <w:left w:w="15" w:type="dxa"/>
              <w:right w:w="15" w:type="dxa"/>
            </w:tcMar>
            <w:vAlign w:val="center"/>
          </w:tcPr>
          <w:p>
            <w:pPr>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门次数</w:t>
            </w:r>
          </w:p>
        </w:tc>
        <w:tc>
          <w:tcPr>
            <w:tcW w:w="439" w:type="pct"/>
            <w:shd w:val="clear" w:color="auto" w:fill="FFFFFF" w:themeFill="background1"/>
            <w:tcMar>
              <w:top w:w="15" w:type="dxa"/>
              <w:left w:w="15" w:type="dxa"/>
              <w:right w:w="15" w:type="dxa"/>
            </w:tcMar>
            <w:vAlign w:val="center"/>
          </w:tcPr>
          <w:p>
            <w:pPr>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比例</w:t>
            </w:r>
          </w:p>
        </w:tc>
        <w:tc>
          <w:tcPr>
            <w:tcW w:w="438" w:type="pct"/>
            <w:shd w:val="clear" w:color="auto" w:fill="FFFFFF" w:themeFill="background1"/>
            <w:tcMar>
              <w:top w:w="15" w:type="dxa"/>
              <w:left w:w="15" w:type="dxa"/>
              <w:right w:w="15" w:type="dxa"/>
            </w:tcMar>
            <w:vAlign w:val="center"/>
          </w:tcPr>
          <w:p>
            <w:pPr>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门次数</w:t>
            </w:r>
          </w:p>
        </w:tc>
        <w:tc>
          <w:tcPr>
            <w:tcW w:w="439" w:type="pct"/>
            <w:shd w:val="clear" w:color="auto" w:fill="FFFFFF" w:themeFill="background1"/>
            <w:tcMar>
              <w:top w:w="15" w:type="dxa"/>
              <w:left w:w="15" w:type="dxa"/>
              <w:right w:w="15" w:type="dxa"/>
            </w:tcMar>
            <w:vAlign w:val="center"/>
          </w:tcPr>
          <w:p>
            <w:pPr>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比例</w:t>
            </w:r>
          </w:p>
        </w:tc>
        <w:tc>
          <w:tcPr>
            <w:tcW w:w="438" w:type="pct"/>
            <w:shd w:val="clear" w:color="auto" w:fill="FFFFFF" w:themeFill="background1"/>
            <w:tcMar>
              <w:top w:w="15" w:type="dxa"/>
              <w:left w:w="15" w:type="dxa"/>
              <w:right w:w="15" w:type="dxa"/>
            </w:tcMar>
            <w:vAlign w:val="center"/>
          </w:tcPr>
          <w:p>
            <w:pPr>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门次数</w:t>
            </w:r>
          </w:p>
        </w:tc>
        <w:tc>
          <w:tcPr>
            <w:tcW w:w="442" w:type="pct"/>
            <w:shd w:val="clear" w:color="auto" w:fill="FFFFFF" w:themeFill="background1"/>
            <w:tcMar>
              <w:top w:w="15" w:type="dxa"/>
              <w:left w:w="15" w:type="dxa"/>
              <w:right w:w="15" w:type="dxa"/>
            </w:tcMar>
            <w:vAlign w:val="center"/>
          </w:tcPr>
          <w:p>
            <w:pPr>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643" w:type="pct"/>
            <w:shd w:val="clear" w:color="auto" w:fill="auto"/>
            <w:tcMar>
              <w:top w:w="15" w:type="dxa"/>
              <w:left w:w="15" w:type="dxa"/>
              <w:right w:w="15" w:type="dxa"/>
            </w:tcMar>
            <w:vAlign w:val="center"/>
          </w:tcPr>
          <w:p>
            <w:pPr>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专业课</w:t>
            </w:r>
          </w:p>
        </w:tc>
        <w:tc>
          <w:tcPr>
            <w:tcW w:w="358" w:type="pct"/>
            <w:shd w:val="clear" w:color="auto" w:fill="auto"/>
            <w:tcMar>
              <w:top w:w="15" w:type="dxa"/>
              <w:left w:w="15" w:type="dxa"/>
              <w:right w:w="15" w:type="dxa"/>
            </w:tcMar>
          </w:tcPr>
          <w:p>
            <w:pPr>
              <w:jc w:val="center"/>
              <w:textAlignment w:val="top"/>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650</w:t>
            </w:r>
          </w:p>
        </w:tc>
        <w:tc>
          <w:tcPr>
            <w:tcW w:w="407" w:type="pct"/>
            <w:shd w:val="clear" w:color="auto" w:fill="auto"/>
            <w:tcMar>
              <w:top w:w="15" w:type="dxa"/>
              <w:left w:w="15" w:type="dxa"/>
              <w:right w:w="15" w:type="dxa"/>
            </w:tcMar>
            <w:vAlign w:val="center"/>
          </w:tcPr>
          <w:p>
            <w:pPr>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1246</w:t>
            </w:r>
          </w:p>
        </w:tc>
        <w:tc>
          <w:tcPr>
            <w:tcW w:w="466" w:type="pct"/>
            <w:shd w:val="clear" w:color="auto" w:fill="auto"/>
            <w:tcMar>
              <w:top w:w="15" w:type="dxa"/>
              <w:left w:w="15" w:type="dxa"/>
              <w:right w:w="15" w:type="dxa"/>
            </w:tcMar>
            <w:vAlign w:val="center"/>
          </w:tcPr>
          <w:p>
            <w:pPr>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26</w:t>
            </w:r>
          </w:p>
        </w:tc>
        <w:tc>
          <w:tcPr>
            <w:tcW w:w="489" w:type="pct"/>
            <w:shd w:val="clear" w:color="auto" w:fill="auto"/>
            <w:tcMar>
              <w:top w:w="15" w:type="dxa"/>
              <w:left w:w="15" w:type="dxa"/>
              <w:right w:w="15" w:type="dxa"/>
            </w:tcMar>
            <w:vAlign w:val="center"/>
          </w:tcPr>
          <w:p>
            <w:pPr>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2.1%</w:t>
            </w:r>
          </w:p>
        </w:tc>
        <w:tc>
          <w:tcPr>
            <w:tcW w:w="438" w:type="pct"/>
            <w:shd w:val="clear" w:color="auto" w:fill="auto"/>
            <w:tcMar>
              <w:top w:w="15" w:type="dxa"/>
              <w:left w:w="15" w:type="dxa"/>
              <w:right w:w="15" w:type="dxa"/>
            </w:tcMar>
            <w:vAlign w:val="center"/>
          </w:tcPr>
          <w:p>
            <w:pPr>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918</w:t>
            </w:r>
          </w:p>
        </w:tc>
        <w:tc>
          <w:tcPr>
            <w:tcW w:w="439" w:type="pct"/>
            <w:shd w:val="clear" w:color="auto" w:fill="auto"/>
            <w:tcMar>
              <w:top w:w="15" w:type="dxa"/>
              <w:left w:w="15" w:type="dxa"/>
              <w:right w:w="15" w:type="dxa"/>
            </w:tcMar>
            <w:vAlign w:val="center"/>
          </w:tcPr>
          <w:p>
            <w:pPr>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73.7%</w:t>
            </w:r>
          </w:p>
        </w:tc>
        <w:tc>
          <w:tcPr>
            <w:tcW w:w="438" w:type="pct"/>
            <w:shd w:val="clear" w:color="auto" w:fill="auto"/>
            <w:tcMar>
              <w:top w:w="15" w:type="dxa"/>
              <w:left w:w="15" w:type="dxa"/>
              <w:right w:w="15" w:type="dxa"/>
            </w:tcMar>
            <w:vAlign w:val="center"/>
          </w:tcPr>
          <w:p>
            <w:pPr>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258</w:t>
            </w:r>
          </w:p>
        </w:tc>
        <w:tc>
          <w:tcPr>
            <w:tcW w:w="439" w:type="pct"/>
            <w:shd w:val="clear" w:color="auto" w:fill="auto"/>
            <w:tcMar>
              <w:top w:w="15" w:type="dxa"/>
              <w:left w:w="15" w:type="dxa"/>
              <w:right w:w="15" w:type="dxa"/>
            </w:tcMar>
            <w:vAlign w:val="center"/>
          </w:tcPr>
          <w:p>
            <w:pPr>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20.7%</w:t>
            </w:r>
          </w:p>
        </w:tc>
        <w:tc>
          <w:tcPr>
            <w:tcW w:w="438" w:type="pct"/>
            <w:shd w:val="clear" w:color="auto" w:fill="auto"/>
            <w:tcMar>
              <w:top w:w="15" w:type="dxa"/>
              <w:left w:w="15" w:type="dxa"/>
              <w:right w:w="15" w:type="dxa"/>
            </w:tcMar>
            <w:vAlign w:val="center"/>
          </w:tcPr>
          <w:p>
            <w:pPr>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44</w:t>
            </w:r>
          </w:p>
        </w:tc>
        <w:tc>
          <w:tcPr>
            <w:tcW w:w="442" w:type="pct"/>
            <w:shd w:val="clear" w:color="auto" w:fill="auto"/>
            <w:tcMar>
              <w:top w:w="15" w:type="dxa"/>
              <w:left w:w="15" w:type="dxa"/>
              <w:right w:w="15" w:type="dxa"/>
            </w:tcMar>
            <w:vAlign w:val="center"/>
          </w:tcPr>
          <w:p>
            <w:pPr>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643" w:type="pct"/>
            <w:shd w:val="clear" w:color="auto" w:fill="auto"/>
            <w:tcMar>
              <w:top w:w="15" w:type="dxa"/>
              <w:left w:w="15" w:type="dxa"/>
              <w:right w:w="15" w:type="dxa"/>
            </w:tcMar>
            <w:vAlign w:val="center"/>
          </w:tcPr>
          <w:p>
            <w:pPr>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公共必修课</w:t>
            </w:r>
          </w:p>
        </w:tc>
        <w:tc>
          <w:tcPr>
            <w:tcW w:w="358" w:type="pct"/>
            <w:shd w:val="clear" w:color="auto" w:fill="auto"/>
            <w:tcMar>
              <w:top w:w="15" w:type="dxa"/>
              <w:left w:w="15" w:type="dxa"/>
              <w:right w:w="15" w:type="dxa"/>
            </w:tcMar>
          </w:tcPr>
          <w:p>
            <w:pPr>
              <w:jc w:val="center"/>
              <w:textAlignment w:val="top"/>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59</w:t>
            </w:r>
          </w:p>
        </w:tc>
        <w:tc>
          <w:tcPr>
            <w:tcW w:w="407" w:type="pct"/>
            <w:shd w:val="clear" w:color="auto" w:fill="auto"/>
            <w:tcMar>
              <w:top w:w="15" w:type="dxa"/>
              <w:left w:w="15" w:type="dxa"/>
              <w:right w:w="15" w:type="dxa"/>
            </w:tcMar>
            <w:vAlign w:val="center"/>
          </w:tcPr>
          <w:p>
            <w:pPr>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1098</w:t>
            </w:r>
          </w:p>
        </w:tc>
        <w:tc>
          <w:tcPr>
            <w:tcW w:w="466" w:type="pct"/>
            <w:shd w:val="clear" w:color="auto" w:fill="auto"/>
            <w:tcMar>
              <w:top w:w="15" w:type="dxa"/>
              <w:left w:w="15" w:type="dxa"/>
              <w:right w:w="15" w:type="dxa"/>
            </w:tcMar>
            <w:vAlign w:val="center"/>
          </w:tcPr>
          <w:p>
            <w:pPr>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180</w:t>
            </w:r>
          </w:p>
        </w:tc>
        <w:tc>
          <w:tcPr>
            <w:tcW w:w="489" w:type="pct"/>
            <w:shd w:val="clear" w:color="auto" w:fill="auto"/>
            <w:tcMar>
              <w:top w:w="15" w:type="dxa"/>
              <w:left w:w="15" w:type="dxa"/>
              <w:right w:w="15" w:type="dxa"/>
            </w:tcMar>
            <w:vAlign w:val="center"/>
          </w:tcPr>
          <w:p>
            <w:pPr>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16.4%</w:t>
            </w:r>
          </w:p>
        </w:tc>
        <w:tc>
          <w:tcPr>
            <w:tcW w:w="438" w:type="pct"/>
            <w:shd w:val="clear" w:color="auto" w:fill="auto"/>
            <w:tcMar>
              <w:top w:w="15" w:type="dxa"/>
              <w:left w:w="15" w:type="dxa"/>
              <w:right w:w="15" w:type="dxa"/>
            </w:tcMar>
            <w:vAlign w:val="center"/>
          </w:tcPr>
          <w:p>
            <w:pPr>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493</w:t>
            </w:r>
          </w:p>
        </w:tc>
        <w:tc>
          <w:tcPr>
            <w:tcW w:w="439" w:type="pct"/>
            <w:shd w:val="clear" w:color="auto" w:fill="auto"/>
            <w:tcMar>
              <w:top w:w="15" w:type="dxa"/>
              <w:left w:w="15" w:type="dxa"/>
              <w:right w:w="15" w:type="dxa"/>
            </w:tcMar>
            <w:vAlign w:val="center"/>
          </w:tcPr>
          <w:p>
            <w:pPr>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44.9%</w:t>
            </w:r>
          </w:p>
        </w:tc>
        <w:tc>
          <w:tcPr>
            <w:tcW w:w="438" w:type="pct"/>
            <w:shd w:val="clear" w:color="auto" w:fill="auto"/>
            <w:tcMar>
              <w:top w:w="15" w:type="dxa"/>
              <w:left w:w="15" w:type="dxa"/>
              <w:right w:w="15" w:type="dxa"/>
            </w:tcMar>
            <w:vAlign w:val="center"/>
          </w:tcPr>
          <w:p>
            <w:pPr>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196</w:t>
            </w:r>
          </w:p>
        </w:tc>
        <w:tc>
          <w:tcPr>
            <w:tcW w:w="439" w:type="pct"/>
            <w:shd w:val="clear" w:color="auto" w:fill="auto"/>
            <w:tcMar>
              <w:top w:w="15" w:type="dxa"/>
              <w:left w:w="15" w:type="dxa"/>
              <w:right w:w="15" w:type="dxa"/>
            </w:tcMar>
            <w:vAlign w:val="center"/>
          </w:tcPr>
          <w:p>
            <w:pPr>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17.9%</w:t>
            </w:r>
          </w:p>
        </w:tc>
        <w:tc>
          <w:tcPr>
            <w:tcW w:w="438" w:type="pct"/>
            <w:shd w:val="clear" w:color="auto" w:fill="auto"/>
            <w:tcMar>
              <w:top w:w="15" w:type="dxa"/>
              <w:left w:w="15" w:type="dxa"/>
              <w:right w:w="15" w:type="dxa"/>
            </w:tcMar>
            <w:vAlign w:val="center"/>
          </w:tcPr>
          <w:p>
            <w:pPr>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229</w:t>
            </w:r>
          </w:p>
        </w:tc>
        <w:tc>
          <w:tcPr>
            <w:tcW w:w="442" w:type="pct"/>
            <w:shd w:val="clear" w:color="auto" w:fill="auto"/>
            <w:tcMar>
              <w:top w:w="15" w:type="dxa"/>
              <w:left w:w="15" w:type="dxa"/>
              <w:right w:w="15" w:type="dxa"/>
            </w:tcMar>
            <w:vAlign w:val="center"/>
          </w:tcPr>
          <w:p>
            <w:pPr>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643" w:type="pct"/>
            <w:shd w:val="clear" w:color="auto" w:fill="auto"/>
            <w:tcMar>
              <w:top w:w="15" w:type="dxa"/>
              <w:left w:w="15" w:type="dxa"/>
              <w:right w:w="15" w:type="dxa"/>
            </w:tcMar>
            <w:vAlign w:val="center"/>
          </w:tcPr>
          <w:p>
            <w:pPr>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公共选修课</w:t>
            </w:r>
          </w:p>
        </w:tc>
        <w:tc>
          <w:tcPr>
            <w:tcW w:w="358" w:type="pct"/>
            <w:shd w:val="clear" w:color="auto" w:fill="auto"/>
            <w:tcMar>
              <w:top w:w="15" w:type="dxa"/>
              <w:left w:w="15" w:type="dxa"/>
              <w:right w:w="15" w:type="dxa"/>
            </w:tcMar>
          </w:tcPr>
          <w:p>
            <w:pPr>
              <w:jc w:val="center"/>
              <w:textAlignment w:val="top"/>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28</w:t>
            </w:r>
          </w:p>
        </w:tc>
        <w:tc>
          <w:tcPr>
            <w:tcW w:w="407" w:type="pct"/>
            <w:shd w:val="clear" w:color="auto" w:fill="auto"/>
            <w:tcMar>
              <w:top w:w="15" w:type="dxa"/>
              <w:left w:w="15" w:type="dxa"/>
              <w:right w:w="15" w:type="dxa"/>
            </w:tcMar>
            <w:vAlign w:val="center"/>
          </w:tcPr>
          <w:p>
            <w:pPr>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28</w:t>
            </w:r>
          </w:p>
        </w:tc>
        <w:tc>
          <w:tcPr>
            <w:tcW w:w="466" w:type="pct"/>
            <w:shd w:val="clear" w:color="auto" w:fill="auto"/>
            <w:tcMar>
              <w:top w:w="15" w:type="dxa"/>
              <w:left w:w="15" w:type="dxa"/>
              <w:right w:w="15" w:type="dxa"/>
            </w:tcMar>
            <w:vAlign w:val="center"/>
          </w:tcPr>
          <w:p>
            <w:pPr>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p>
        </w:tc>
        <w:tc>
          <w:tcPr>
            <w:tcW w:w="489" w:type="pct"/>
            <w:shd w:val="clear" w:color="auto" w:fill="auto"/>
            <w:tcMar>
              <w:top w:w="15" w:type="dxa"/>
              <w:left w:w="15" w:type="dxa"/>
              <w:right w:w="15" w:type="dxa"/>
            </w:tcMar>
            <w:vAlign w:val="center"/>
          </w:tcPr>
          <w:p>
            <w:pPr>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0.0%</w:t>
            </w:r>
          </w:p>
        </w:tc>
        <w:tc>
          <w:tcPr>
            <w:tcW w:w="438" w:type="pct"/>
            <w:shd w:val="clear" w:color="auto" w:fill="auto"/>
            <w:tcMar>
              <w:top w:w="15" w:type="dxa"/>
              <w:left w:w="15" w:type="dxa"/>
              <w:right w:w="15" w:type="dxa"/>
            </w:tcMar>
            <w:vAlign w:val="center"/>
          </w:tcPr>
          <w:p>
            <w:pPr>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21</w:t>
            </w:r>
          </w:p>
        </w:tc>
        <w:tc>
          <w:tcPr>
            <w:tcW w:w="439" w:type="pct"/>
            <w:shd w:val="clear" w:color="auto" w:fill="auto"/>
            <w:tcMar>
              <w:top w:w="15" w:type="dxa"/>
              <w:left w:w="15" w:type="dxa"/>
              <w:right w:w="15" w:type="dxa"/>
            </w:tcMar>
            <w:vAlign w:val="center"/>
          </w:tcPr>
          <w:p>
            <w:pPr>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75%</w:t>
            </w:r>
          </w:p>
        </w:tc>
        <w:tc>
          <w:tcPr>
            <w:tcW w:w="438" w:type="pct"/>
            <w:shd w:val="clear" w:color="auto" w:fill="auto"/>
            <w:tcMar>
              <w:top w:w="15" w:type="dxa"/>
              <w:left w:w="15" w:type="dxa"/>
              <w:right w:w="15" w:type="dxa"/>
            </w:tcMar>
            <w:vAlign w:val="center"/>
          </w:tcPr>
          <w:p>
            <w:pPr>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w:t>
            </w:r>
          </w:p>
        </w:tc>
        <w:tc>
          <w:tcPr>
            <w:tcW w:w="439" w:type="pct"/>
            <w:shd w:val="clear" w:color="auto" w:fill="auto"/>
            <w:tcMar>
              <w:top w:w="15" w:type="dxa"/>
              <w:left w:w="15" w:type="dxa"/>
              <w:right w:w="15" w:type="dxa"/>
            </w:tcMar>
            <w:vAlign w:val="center"/>
          </w:tcPr>
          <w:p>
            <w:pPr>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25%</w:t>
            </w:r>
          </w:p>
        </w:tc>
        <w:tc>
          <w:tcPr>
            <w:tcW w:w="438" w:type="pct"/>
            <w:shd w:val="clear" w:color="auto" w:fill="auto"/>
            <w:tcMar>
              <w:top w:w="15" w:type="dxa"/>
              <w:left w:w="15" w:type="dxa"/>
              <w:right w:w="15" w:type="dxa"/>
            </w:tcMar>
            <w:vAlign w:val="center"/>
          </w:tcPr>
          <w:p>
            <w:pPr>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p>
        </w:tc>
        <w:tc>
          <w:tcPr>
            <w:tcW w:w="442" w:type="pct"/>
            <w:shd w:val="clear" w:color="auto" w:fill="auto"/>
            <w:tcMar>
              <w:top w:w="15" w:type="dxa"/>
              <w:left w:w="15" w:type="dxa"/>
              <w:right w:w="15" w:type="dxa"/>
            </w:tcMar>
            <w:vAlign w:val="center"/>
          </w:tcPr>
          <w:p>
            <w:pPr>
              <w:jc w:val="center"/>
              <w:textAlignment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0.0%</w:t>
            </w:r>
          </w:p>
        </w:tc>
      </w:tr>
    </w:tbl>
    <w:p>
      <w:pPr>
        <w:widowControl w:val="0"/>
        <w:numPr>
          <w:ilvl w:val="0"/>
          <w:numId w:val="0"/>
        </w:numPr>
        <w:spacing w:before="120" w:after="120"/>
        <w:jc w:val="center"/>
        <w:rPr>
          <w:rFonts w:hint="eastAsia" w:ascii="黑体" w:hAnsi="黑体" w:eastAsia="黑体" w:cs="黑体"/>
          <w:b/>
          <w:bCs/>
          <w:color w:val="auto"/>
          <w:spacing w:val="-1"/>
          <w:highlight w:val="none"/>
          <w:lang w:val="en-US" w:eastAsia="zh-CN"/>
        </w:rPr>
      </w:pPr>
      <w:r>
        <w:rPr>
          <w:rFonts w:hint="eastAsia" w:ascii="宋体" w:hAnsi="宋体" w:eastAsia="宋体"/>
          <w:color w:val="auto"/>
          <w:sz w:val="21"/>
          <w:szCs w:val="21"/>
          <w:highlight w:val="none"/>
        </w:rPr>
        <w:t>表</w:t>
      </w:r>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 xml:space="preserve">  近两学年班额统计情况</w:t>
      </w:r>
    </w:p>
    <w:tbl>
      <w:tblPr>
        <w:tblStyle w:val="2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02"/>
        <w:gridCol w:w="999"/>
        <w:gridCol w:w="2040"/>
        <w:gridCol w:w="2040"/>
        <w:gridCol w:w="20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402" w:type="dxa"/>
            <w:vAlign w:val="center"/>
          </w:tcPr>
          <w:p>
            <w:pPr>
              <w:jc w:val="center"/>
              <w:rPr>
                <w:color w:val="auto"/>
                <w:highlight w:val="none"/>
              </w:rPr>
            </w:pPr>
            <w:r>
              <w:rPr>
                <w:rFonts w:hint="eastAsia" w:ascii="宋体" w:hAnsi="宋体" w:eastAsia="宋体"/>
                <w:b/>
                <w:color w:val="auto"/>
                <w:sz w:val="21"/>
                <w:szCs w:val="21"/>
                <w:highlight w:val="none"/>
              </w:rPr>
              <w:t>班额</w:t>
            </w:r>
          </w:p>
        </w:tc>
        <w:tc>
          <w:tcPr>
            <w:tcW w:w="999" w:type="dxa"/>
            <w:vAlign w:val="center"/>
          </w:tcPr>
          <w:p>
            <w:pPr>
              <w:jc w:val="center"/>
              <w:rPr>
                <w:color w:val="auto"/>
                <w:highlight w:val="none"/>
              </w:rPr>
            </w:pPr>
            <w:r>
              <w:rPr>
                <w:rFonts w:hint="eastAsia" w:ascii="宋体" w:hAnsi="宋体" w:eastAsia="宋体"/>
                <w:b/>
                <w:color w:val="auto"/>
                <w:sz w:val="21"/>
                <w:szCs w:val="21"/>
                <w:highlight w:val="none"/>
              </w:rPr>
              <w:t>学年</w:t>
            </w:r>
          </w:p>
        </w:tc>
        <w:tc>
          <w:tcPr>
            <w:tcW w:w="2040" w:type="dxa"/>
            <w:vAlign w:val="center"/>
          </w:tcPr>
          <w:p>
            <w:pPr>
              <w:jc w:val="center"/>
              <w:rPr>
                <w:color w:val="auto"/>
                <w:highlight w:val="none"/>
              </w:rPr>
            </w:pPr>
            <w:r>
              <w:rPr>
                <w:rFonts w:hint="eastAsia" w:ascii="宋体" w:hAnsi="宋体" w:eastAsia="宋体"/>
                <w:b/>
                <w:color w:val="auto"/>
                <w:sz w:val="21"/>
                <w:szCs w:val="21"/>
                <w:highlight w:val="none"/>
              </w:rPr>
              <w:t>公共必修课（%）</w:t>
            </w:r>
          </w:p>
        </w:tc>
        <w:tc>
          <w:tcPr>
            <w:tcW w:w="2040" w:type="dxa"/>
            <w:vAlign w:val="center"/>
          </w:tcPr>
          <w:p>
            <w:pPr>
              <w:jc w:val="center"/>
              <w:rPr>
                <w:color w:val="auto"/>
                <w:highlight w:val="none"/>
              </w:rPr>
            </w:pPr>
            <w:r>
              <w:rPr>
                <w:rFonts w:hint="eastAsia" w:ascii="宋体" w:hAnsi="宋体" w:eastAsia="宋体"/>
                <w:b/>
                <w:color w:val="auto"/>
                <w:sz w:val="21"/>
                <w:szCs w:val="21"/>
                <w:highlight w:val="none"/>
              </w:rPr>
              <w:t>公共选修课（%）</w:t>
            </w:r>
          </w:p>
        </w:tc>
        <w:tc>
          <w:tcPr>
            <w:tcW w:w="2041" w:type="dxa"/>
            <w:vAlign w:val="center"/>
          </w:tcPr>
          <w:p>
            <w:pPr>
              <w:jc w:val="center"/>
              <w:rPr>
                <w:color w:val="auto"/>
                <w:highlight w:val="none"/>
              </w:rPr>
            </w:pPr>
            <w:r>
              <w:rPr>
                <w:rFonts w:hint="eastAsia" w:ascii="宋体" w:hAnsi="宋体" w:eastAsia="宋体"/>
                <w:b/>
                <w:color w:val="auto"/>
                <w:sz w:val="21"/>
                <w:szCs w:val="21"/>
                <w:highlight w:val="none"/>
              </w:rPr>
              <w:t>专业课（%）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jc w:val="center"/>
              <w:rPr>
                <w:color w:val="auto"/>
                <w:highlight w:val="none"/>
              </w:rPr>
            </w:pPr>
            <w:r>
              <w:rPr>
                <w:rFonts w:hint="eastAsia" w:ascii="宋体" w:hAnsi="宋体" w:eastAsia="宋体"/>
                <w:color w:val="auto"/>
                <w:sz w:val="21"/>
                <w:szCs w:val="21"/>
                <w:highlight w:val="none"/>
              </w:rPr>
              <w:t>30人及以下</w:t>
            </w:r>
          </w:p>
        </w:tc>
        <w:tc>
          <w:tcPr>
            <w:tcW w:w="999" w:type="dxa"/>
            <w:vAlign w:val="center"/>
          </w:tcPr>
          <w:p>
            <w:pPr>
              <w:jc w:val="center"/>
              <w:rPr>
                <w:color w:val="auto"/>
                <w:highlight w:val="none"/>
              </w:rPr>
            </w:pPr>
            <w:r>
              <w:rPr>
                <w:rFonts w:hint="eastAsia" w:ascii="宋体" w:hAnsi="宋体" w:eastAsia="宋体"/>
                <w:color w:val="auto"/>
                <w:sz w:val="21"/>
                <w:szCs w:val="21"/>
                <w:highlight w:val="none"/>
              </w:rPr>
              <w:t>本学年</w:t>
            </w:r>
          </w:p>
        </w:tc>
        <w:tc>
          <w:tcPr>
            <w:tcW w:w="2040" w:type="dxa"/>
            <w:vAlign w:val="center"/>
          </w:tcPr>
          <w:p>
            <w:pPr>
              <w:jc w:val="center"/>
              <w:rPr>
                <w:color w:val="auto"/>
                <w:highlight w:val="none"/>
              </w:rPr>
            </w:pPr>
            <w:r>
              <w:rPr>
                <w:rFonts w:hint="eastAsia" w:ascii="宋体" w:hAnsi="宋体" w:eastAsia="宋体"/>
                <w:color w:val="auto"/>
                <w:sz w:val="21"/>
                <w:szCs w:val="21"/>
                <w:highlight w:val="none"/>
                <w:lang w:val="en-US" w:eastAsia="zh-CN"/>
              </w:rPr>
              <w:t>16.39</w:t>
            </w:r>
            <w:r>
              <w:rPr>
                <w:rFonts w:hint="eastAsia" w:ascii="宋体" w:hAnsi="宋体" w:eastAsia="宋体"/>
                <w:color w:val="auto"/>
                <w:sz w:val="21"/>
                <w:szCs w:val="21"/>
                <w:highlight w:val="none"/>
              </w:rPr>
              <w:t>
</w:t>
            </w:r>
          </w:p>
        </w:tc>
        <w:tc>
          <w:tcPr>
            <w:tcW w:w="2040" w:type="dxa"/>
            <w:vAlign w:val="center"/>
          </w:tcPr>
          <w:p>
            <w:pPr>
              <w:jc w:val="center"/>
              <w:rPr>
                <w:color w:val="auto"/>
                <w:highlight w:val="none"/>
              </w:rPr>
            </w:pPr>
            <w:r>
              <w:rPr>
                <w:rFonts w:hint="eastAsia" w:ascii="宋体" w:hAnsi="宋体" w:eastAsia="宋体"/>
                <w:color w:val="auto"/>
                <w:sz w:val="21"/>
                <w:szCs w:val="21"/>
                <w:highlight w:val="none"/>
                <w:lang w:val="en-US" w:eastAsia="zh-CN"/>
              </w:rPr>
              <w:t>0.00</w:t>
            </w:r>
            <w:r>
              <w:rPr>
                <w:rFonts w:hint="eastAsia" w:ascii="宋体" w:hAnsi="宋体" w:eastAsia="宋体"/>
                <w:color w:val="auto"/>
                <w:sz w:val="21"/>
                <w:szCs w:val="21"/>
                <w:highlight w:val="none"/>
              </w:rPr>
              <w:t>
</w:t>
            </w:r>
          </w:p>
        </w:tc>
        <w:tc>
          <w:tcPr>
            <w:tcW w:w="2041" w:type="dxa"/>
            <w:vAlign w:val="center"/>
          </w:tcPr>
          <w:p>
            <w:pPr>
              <w:jc w:val="center"/>
              <w:rPr>
                <w:color w:val="auto"/>
                <w:highlight w:val="none"/>
              </w:rPr>
            </w:pPr>
            <w:r>
              <w:rPr>
                <w:rFonts w:hint="eastAsia" w:ascii="宋体" w:hAnsi="宋体" w:eastAsia="宋体"/>
                <w:color w:val="auto"/>
                <w:sz w:val="21"/>
                <w:szCs w:val="21"/>
                <w:highlight w:val="none"/>
                <w:lang w:val="en-US" w:eastAsia="zh-CN"/>
              </w:rPr>
              <w:t>2.09</w:t>
            </w:r>
            <w:r>
              <w:rPr>
                <w:rFonts w:hint="eastAsia" w:ascii="宋体" w:hAnsi="宋体" w:eastAsia="宋体"/>
                <w:color w:val="auto"/>
                <w:sz w:val="21"/>
                <w:szCs w:val="21"/>
                <w:highlight w:val="none"/>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rPr>
                <w:color w:val="auto"/>
                <w:highlight w:val="none"/>
              </w:rPr>
            </w:pPr>
          </w:p>
        </w:tc>
        <w:tc>
          <w:tcPr>
            <w:tcW w:w="999" w:type="dxa"/>
            <w:vAlign w:val="center"/>
          </w:tcPr>
          <w:p>
            <w:pPr>
              <w:jc w:val="center"/>
              <w:rPr>
                <w:color w:val="auto"/>
                <w:highlight w:val="none"/>
              </w:rPr>
            </w:pPr>
            <w:r>
              <w:rPr>
                <w:rFonts w:hint="eastAsia" w:ascii="宋体" w:hAnsi="宋体" w:eastAsia="宋体"/>
                <w:color w:val="auto"/>
                <w:sz w:val="21"/>
                <w:szCs w:val="21"/>
                <w:highlight w:val="none"/>
              </w:rPr>
              <w:t>上学年</w:t>
            </w:r>
          </w:p>
        </w:tc>
        <w:tc>
          <w:tcPr>
            <w:tcW w:w="2040" w:type="dxa"/>
            <w:vAlign w:val="center"/>
          </w:tcPr>
          <w:p>
            <w:pPr>
              <w:jc w:val="center"/>
              <w:rPr>
                <w:color w:val="auto"/>
                <w:highlight w:val="none"/>
              </w:rPr>
            </w:pPr>
            <w:r>
              <w:rPr>
                <w:rFonts w:hint="eastAsia" w:ascii="宋体" w:hAnsi="宋体" w:eastAsia="宋体"/>
                <w:color w:val="auto"/>
                <w:sz w:val="21"/>
                <w:szCs w:val="21"/>
                <w:highlight w:val="none"/>
                <w:lang w:val="en-US" w:eastAsia="zh-CN"/>
              </w:rPr>
              <w:t>16.48</w:t>
            </w:r>
          </w:p>
        </w:tc>
        <w:tc>
          <w:tcPr>
            <w:tcW w:w="2040" w:type="dxa"/>
            <w:vAlign w:val="center"/>
          </w:tcPr>
          <w:p>
            <w:pPr>
              <w:jc w:val="center"/>
              <w:rPr>
                <w:color w:val="auto"/>
                <w:highlight w:val="none"/>
              </w:rPr>
            </w:pPr>
            <w:r>
              <w:rPr>
                <w:rFonts w:hint="eastAsia" w:ascii="宋体" w:hAnsi="宋体" w:eastAsia="宋体"/>
                <w:color w:val="auto"/>
                <w:sz w:val="21"/>
                <w:szCs w:val="21"/>
                <w:highlight w:val="none"/>
                <w:lang w:val="en-US" w:eastAsia="zh-CN"/>
              </w:rPr>
              <w:t>0.00</w:t>
            </w:r>
            <w:r>
              <w:rPr>
                <w:rFonts w:hint="eastAsia" w:ascii="宋体" w:hAnsi="宋体" w:eastAsia="宋体"/>
                <w:color w:val="auto"/>
                <w:sz w:val="21"/>
                <w:szCs w:val="21"/>
                <w:highlight w:val="none"/>
              </w:rPr>
              <w:t>
</w:t>
            </w:r>
          </w:p>
        </w:tc>
        <w:tc>
          <w:tcPr>
            <w:tcW w:w="2041" w:type="dxa"/>
            <w:vAlign w:val="center"/>
          </w:tcPr>
          <w:p>
            <w:pPr>
              <w:jc w:val="center"/>
              <w:rPr>
                <w:color w:val="auto"/>
                <w:highlight w:val="none"/>
              </w:rPr>
            </w:pPr>
            <w:r>
              <w:rPr>
                <w:rFonts w:hint="eastAsia" w:ascii="宋体" w:hAnsi="宋体" w:eastAsia="宋体"/>
                <w:color w:val="auto"/>
                <w:sz w:val="21"/>
                <w:szCs w:val="21"/>
                <w:highlight w:val="none"/>
                <w:lang w:val="en-US" w:eastAsia="zh-CN"/>
              </w:rPr>
              <w:t>0.62</w:t>
            </w:r>
            <w:r>
              <w:rPr>
                <w:rFonts w:hint="eastAsia" w:ascii="宋体" w:hAnsi="宋体" w:eastAsia="宋体"/>
                <w:color w:val="auto"/>
                <w:sz w:val="21"/>
                <w:szCs w:val="21"/>
                <w:highlight w:val="none"/>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jc w:val="center"/>
              <w:rPr>
                <w:color w:val="auto"/>
                <w:highlight w:val="none"/>
              </w:rPr>
            </w:pPr>
            <w:r>
              <w:rPr>
                <w:rFonts w:hint="eastAsia" w:ascii="宋体" w:hAnsi="宋体" w:eastAsia="宋体"/>
                <w:color w:val="auto"/>
                <w:sz w:val="21"/>
                <w:szCs w:val="21"/>
                <w:highlight w:val="none"/>
              </w:rPr>
              <w:t>31-60人</w:t>
            </w:r>
          </w:p>
        </w:tc>
        <w:tc>
          <w:tcPr>
            <w:tcW w:w="999" w:type="dxa"/>
            <w:vAlign w:val="center"/>
          </w:tcPr>
          <w:p>
            <w:pPr>
              <w:jc w:val="center"/>
              <w:rPr>
                <w:color w:val="auto"/>
                <w:highlight w:val="none"/>
              </w:rPr>
            </w:pPr>
            <w:r>
              <w:rPr>
                <w:rFonts w:hint="eastAsia" w:ascii="宋体" w:hAnsi="宋体" w:eastAsia="宋体"/>
                <w:color w:val="auto"/>
                <w:sz w:val="21"/>
                <w:szCs w:val="21"/>
                <w:highlight w:val="none"/>
              </w:rPr>
              <w:t>本学年</w:t>
            </w:r>
          </w:p>
        </w:tc>
        <w:tc>
          <w:tcPr>
            <w:tcW w:w="2040" w:type="dxa"/>
            <w:vAlign w:val="center"/>
          </w:tcPr>
          <w:p>
            <w:pPr>
              <w:jc w:val="center"/>
              <w:rPr>
                <w:color w:val="auto"/>
                <w:highlight w:val="none"/>
              </w:rPr>
            </w:pPr>
            <w:r>
              <w:rPr>
                <w:rFonts w:hint="eastAsia" w:ascii="宋体" w:hAnsi="宋体" w:eastAsia="宋体"/>
                <w:color w:val="auto"/>
                <w:sz w:val="21"/>
                <w:szCs w:val="21"/>
                <w:highlight w:val="none"/>
                <w:lang w:val="en-US" w:eastAsia="zh-CN"/>
              </w:rPr>
              <w:t>44.90</w:t>
            </w:r>
            <w:r>
              <w:rPr>
                <w:rFonts w:hint="eastAsia" w:ascii="宋体" w:hAnsi="宋体" w:eastAsia="宋体"/>
                <w:color w:val="auto"/>
                <w:sz w:val="21"/>
                <w:szCs w:val="21"/>
                <w:highlight w:val="none"/>
              </w:rPr>
              <w:t>
</w:t>
            </w:r>
          </w:p>
        </w:tc>
        <w:tc>
          <w:tcPr>
            <w:tcW w:w="2040" w:type="dxa"/>
            <w:vAlign w:val="center"/>
          </w:tcPr>
          <w:p>
            <w:pPr>
              <w:jc w:val="center"/>
              <w:rPr>
                <w:color w:val="auto"/>
                <w:highlight w:val="none"/>
              </w:rPr>
            </w:pPr>
            <w:r>
              <w:rPr>
                <w:rFonts w:hint="eastAsia" w:ascii="宋体" w:hAnsi="宋体" w:eastAsia="宋体"/>
                <w:color w:val="auto"/>
                <w:sz w:val="21"/>
                <w:szCs w:val="21"/>
                <w:highlight w:val="none"/>
                <w:lang w:val="en-US" w:eastAsia="zh-CN"/>
              </w:rPr>
              <w:t>75.00</w:t>
            </w:r>
            <w:r>
              <w:rPr>
                <w:rFonts w:hint="eastAsia" w:ascii="宋体" w:hAnsi="宋体" w:eastAsia="宋体"/>
                <w:color w:val="auto"/>
                <w:sz w:val="21"/>
                <w:szCs w:val="21"/>
                <w:highlight w:val="none"/>
              </w:rPr>
              <w:t>
</w:t>
            </w:r>
          </w:p>
        </w:tc>
        <w:tc>
          <w:tcPr>
            <w:tcW w:w="2041" w:type="dxa"/>
            <w:vAlign w:val="center"/>
          </w:tcPr>
          <w:p>
            <w:pPr>
              <w:jc w:val="center"/>
              <w:rPr>
                <w:color w:val="auto"/>
                <w:highlight w:val="none"/>
              </w:rPr>
            </w:pPr>
            <w:r>
              <w:rPr>
                <w:rFonts w:hint="eastAsia" w:ascii="宋体" w:hAnsi="宋体" w:eastAsia="宋体"/>
                <w:color w:val="auto"/>
                <w:sz w:val="21"/>
                <w:szCs w:val="21"/>
                <w:highlight w:val="none"/>
                <w:lang w:val="en-US" w:eastAsia="zh-CN"/>
              </w:rPr>
              <w:t>73.68</w:t>
            </w:r>
            <w:r>
              <w:rPr>
                <w:rFonts w:hint="eastAsia" w:ascii="宋体" w:hAnsi="宋体" w:eastAsia="宋体"/>
                <w:color w:val="auto"/>
                <w:sz w:val="21"/>
                <w:szCs w:val="21"/>
                <w:highlight w:val="none"/>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rPr>
                <w:color w:val="auto"/>
                <w:highlight w:val="none"/>
              </w:rPr>
            </w:pPr>
          </w:p>
        </w:tc>
        <w:tc>
          <w:tcPr>
            <w:tcW w:w="999" w:type="dxa"/>
            <w:vAlign w:val="center"/>
          </w:tcPr>
          <w:p>
            <w:pPr>
              <w:jc w:val="center"/>
              <w:rPr>
                <w:color w:val="auto"/>
                <w:highlight w:val="none"/>
              </w:rPr>
            </w:pPr>
            <w:r>
              <w:rPr>
                <w:rFonts w:hint="eastAsia" w:ascii="宋体" w:hAnsi="宋体" w:eastAsia="宋体"/>
                <w:color w:val="auto"/>
                <w:sz w:val="21"/>
                <w:szCs w:val="21"/>
                <w:highlight w:val="none"/>
              </w:rPr>
              <w:t>上学年</w:t>
            </w:r>
          </w:p>
        </w:tc>
        <w:tc>
          <w:tcPr>
            <w:tcW w:w="2040" w:type="dxa"/>
            <w:vAlign w:val="center"/>
          </w:tcPr>
          <w:p>
            <w:pPr>
              <w:jc w:val="center"/>
              <w:rPr>
                <w:color w:val="auto"/>
                <w:highlight w:val="none"/>
              </w:rPr>
            </w:pPr>
            <w:r>
              <w:rPr>
                <w:rFonts w:hint="eastAsia" w:ascii="宋体" w:hAnsi="宋体" w:eastAsia="宋体"/>
                <w:color w:val="auto"/>
                <w:sz w:val="21"/>
                <w:szCs w:val="21"/>
                <w:highlight w:val="none"/>
                <w:lang w:val="en-US" w:eastAsia="zh-CN"/>
              </w:rPr>
              <w:t>61.90</w:t>
            </w:r>
            <w:r>
              <w:rPr>
                <w:rFonts w:hint="eastAsia" w:ascii="宋体" w:hAnsi="宋体" w:eastAsia="宋体"/>
                <w:color w:val="auto"/>
                <w:sz w:val="21"/>
                <w:szCs w:val="21"/>
                <w:highlight w:val="none"/>
              </w:rPr>
              <w:t>
</w:t>
            </w:r>
          </w:p>
        </w:tc>
        <w:tc>
          <w:tcPr>
            <w:tcW w:w="2040" w:type="dxa"/>
            <w:vAlign w:val="center"/>
          </w:tcPr>
          <w:p>
            <w:pPr>
              <w:jc w:val="center"/>
              <w:rPr>
                <w:color w:val="auto"/>
                <w:highlight w:val="none"/>
              </w:rPr>
            </w:pPr>
            <w:r>
              <w:rPr>
                <w:rFonts w:hint="eastAsia" w:ascii="宋体" w:hAnsi="宋体" w:eastAsia="宋体"/>
                <w:color w:val="auto"/>
                <w:sz w:val="21"/>
                <w:szCs w:val="21"/>
                <w:highlight w:val="none"/>
                <w:lang w:val="en-US" w:eastAsia="zh-CN"/>
              </w:rPr>
              <w:t>52.38</w:t>
            </w:r>
            <w:r>
              <w:rPr>
                <w:rFonts w:hint="eastAsia" w:ascii="宋体" w:hAnsi="宋体" w:eastAsia="宋体"/>
                <w:color w:val="auto"/>
                <w:sz w:val="21"/>
                <w:szCs w:val="21"/>
                <w:highlight w:val="none"/>
              </w:rPr>
              <w:t>
</w:t>
            </w:r>
          </w:p>
        </w:tc>
        <w:tc>
          <w:tcPr>
            <w:tcW w:w="2041" w:type="dxa"/>
            <w:vAlign w:val="center"/>
          </w:tcPr>
          <w:p>
            <w:pPr>
              <w:jc w:val="center"/>
              <w:rPr>
                <w:color w:val="auto"/>
                <w:highlight w:val="none"/>
              </w:rPr>
            </w:pPr>
            <w:r>
              <w:rPr>
                <w:rFonts w:hint="eastAsia" w:ascii="宋体" w:hAnsi="宋体" w:eastAsia="宋体"/>
                <w:color w:val="auto"/>
                <w:sz w:val="21"/>
                <w:szCs w:val="21"/>
                <w:highlight w:val="none"/>
                <w:lang w:val="en-US" w:eastAsia="zh-CN"/>
              </w:rPr>
              <w:t>67.19</w:t>
            </w:r>
            <w:r>
              <w:rPr>
                <w:rFonts w:hint="eastAsia" w:ascii="宋体" w:hAnsi="宋体" w:eastAsia="宋体"/>
                <w:color w:val="auto"/>
                <w:sz w:val="21"/>
                <w:szCs w:val="21"/>
                <w:highlight w:val="none"/>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jc w:val="center"/>
              <w:rPr>
                <w:color w:val="auto"/>
                <w:highlight w:val="none"/>
              </w:rPr>
            </w:pPr>
            <w:r>
              <w:rPr>
                <w:rFonts w:hint="eastAsia" w:ascii="宋体" w:hAnsi="宋体" w:eastAsia="宋体"/>
                <w:color w:val="auto"/>
                <w:sz w:val="21"/>
                <w:szCs w:val="21"/>
                <w:highlight w:val="none"/>
              </w:rPr>
              <w:t>61-90人</w:t>
            </w:r>
          </w:p>
        </w:tc>
        <w:tc>
          <w:tcPr>
            <w:tcW w:w="999" w:type="dxa"/>
            <w:vAlign w:val="center"/>
          </w:tcPr>
          <w:p>
            <w:pPr>
              <w:jc w:val="center"/>
              <w:rPr>
                <w:color w:val="auto"/>
                <w:highlight w:val="none"/>
              </w:rPr>
            </w:pPr>
            <w:r>
              <w:rPr>
                <w:rFonts w:hint="eastAsia" w:ascii="宋体" w:hAnsi="宋体" w:eastAsia="宋体"/>
                <w:color w:val="auto"/>
                <w:sz w:val="21"/>
                <w:szCs w:val="21"/>
                <w:highlight w:val="none"/>
              </w:rPr>
              <w:t>本学年</w:t>
            </w:r>
          </w:p>
        </w:tc>
        <w:tc>
          <w:tcPr>
            <w:tcW w:w="2040" w:type="dxa"/>
            <w:vAlign w:val="center"/>
          </w:tcPr>
          <w:p>
            <w:pPr>
              <w:jc w:val="center"/>
              <w:rPr>
                <w:color w:val="auto"/>
                <w:highlight w:val="none"/>
              </w:rPr>
            </w:pPr>
            <w:r>
              <w:rPr>
                <w:rFonts w:hint="eastAsia" w:ascii="宋体" w:hAnsi="宋体" w:eastAsia="宋体"/>
                <w:color w:val="auto"/>
                <w:sz w:val="21"/>
                <w:szCs w:val="21"/>
                <w:highlight w:val="none"/>
                <w:lang w:val="en-US" w:eastAsia="zh-CN"/>
              </w:rPr>
              <w:t>17.85</w:t>
            </w:r>
            <w:r>
              <w:rPr>
                <w:rFonts w:hint="eastAsia" w:ascii="宋体" w:hAnsi="宋体" w:eastAsia="宋体"/>
                <w:color w:val="auto"/>
                <w:sz w:val="21"/>
                <w:szCs w:val="21"/>
                <w:highlight w:val="none"/>
              </w:rPr>
              <w:t>
</w:t>
            </w:r>
          </w:p>
        </w:tc>
        <w:tc>
          <w:tcPr>
            <w:tcW w:w="2040" w:type="dxa"/>
            <w:vAlign w:val="center"/>
          </w:tcPr>
          <w:p>
            <w:pPr>
              <w:jc w:val="center"/>
              <w:rPr>
                <w:color w:val="auto"/>
                <w:highlight w:val="none"/>
              </w:rPr>
            </w:pPr>
            <w:r>
              <w:rPr>
                <w:rFonts w:hint="eastAsia" w:ascii="宋体" w:hAnsi="宋体" w:eastAsia="宋体"/>
                <w:color w:val="auto"/>
                <w:sz w:val="21"/>
                <w:szCs w:val="21"/>
                <w:highlight w:val="none"/>
                <w:lang w:val="en-US" w:eastAsia="zh-CN"/>
              </w:rPr>
              <w:t>25.00</w:t>
            </w:r>
            <w:r>
              <w:rPr>
                <w:rFonts w:hint="eastAsia" w:ascii="宋体" w:hAnsi="宋体" w:eastAsia="宋体"/>
                <w:color w:val="auto"/>
                <w:sz w:val="21"/>
                <w:szCs w:val="21"/>
                <w:highlight w:val="none"/>
              </w:rPr>
              <w:t>
</w:t>
            </w:r>
          </w:p>
        </w:tc>
        <w:tc>
          <w:tcPr>
            <w:tcW w:w="2041" w:type="dxa"/>
            <w:vAlign w:val="center"/>
          </w:tcPr>
          <w:p>
            <w:pPr>
              <w:jc w:val="center"/>
              <w:rPr>
                <w:color w:val="auto"/>
                <w:highlight w:val="none"/>
              </w:rPr>
            </w:pPr>
            <w:r>
              <w:rPr>
                <w:rFonts w:hint="eastAsia" w:ascii="宋体" w:hAnsi="宋体" w:eastAsia="宋体"/>
                <w:color w:val="auto"/>
                <w:sz w:val="21"/>
                <w:szCs w:val="21"/>
                <w:highlight w:val="none"/>
                <w:lang w:val="en-US" w:eastAsia="zh-CN"/>
              </w:rPr>
              <w:t>20.71</w:t>
            </w:r>
            <w:r>
              <w:rPr>
                <w:rFonts w:hint="eastAsia" w:ascii="宋体" w:hAnsi="宋体" w:eastAsia="宋体"/>
                <w:color w:val="auto"/>
                <w:sz w:val="21"/>
                <w:szCs w:val="21"/>
                <w:highlight w:val="none"/>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rPr>
                <w:color w:val="auto"/>
                <w:highlight w:val="none"/>
              </w:rPr>
            </w:pPr>
          </w:p>
        </w:tc>
        <w:tc>
          <w:tcPr>
            <w:tcW w:w="999" w:type="dxa"/>
            <w:vAlign w:val="center"/>
          </w:tcPr>
          <w:p>
            <w:pPr>
              <w:jc w:val="center"/>
              <w:rPr>
                <w:color w:val="auto"/>
                <w:highlight w:val="none"/>
              </w:rPr>
            </w:pPr>
            <w:r>
              <w:rPr>
                <w:rFonts w:hint="eastAsia" w:ascii="宋体" w:hAnsi="宋体" w:eastAsia="宋体"/>
                <w:color w:val="auto"/>
                <w:sz w:val="21"/>
                <w:szCs w:val="21"/>
                <w:highlight w:val="none"/>
              </w:rPr>
              <w:t>上学年</w:t>
            </w:r>
          </w:p>
        </w:tc>
        <w:tc>
          <w:tcPr>
            <w:tcW w:w="2040" w:type="dxa"/>
            <w:vAlign w:val="center"/>
          </w:tcPr>
          <w:p>
            <w:pPr>
              <w:jc w:val="center"/>
              <w:rPr>
                <w:color w:val="auto"/>
                <w:highlight w:val="none"/>
              </w:rPr>
            </w:pPr>
            <w:r>
              <w:rPr>
                <w:rFonts w:hint="eastAsia" w:ascii="宋体" w:hAnsi="宋体" w:eastAsia="宋体"/>
                <w:color w:val="auto"/>
                <w:sz w:val="21"/>
                <w:szCs w:val="21"/>
                <w:highlight w:val="none"/>
                <w:lang w:val="en-US" w:eastAsia="zh-CN"/>
              </w:rPr>
              <w:t>18.19</w:t>
            </w:r>
            <w:r>
              <w:rPr>
                <w:rFonts w:hint="eastAsia" w:ascii="宋体" w:hAnsi="宋体" w:eastAsia="宋体"/>
                <w:color w:val="auto"/>
                <w:sz w:val="21"/>
                <w:szCs w:val="21"/>
                <w:highlight w:val="none"/>
              </w:rPr>
              <w:t>
</w:t>
            </w:r>
          </w:p>
        </w:tc>
        <w:tc>
          <w:tcPr>
            <w:tcW w:w="2040" w:type="dxa"/>
            <w:vAlign w:val="center"/>
          </w:tcPr>
          <w:p>
            <w:pPr>
              <w:jc w:val="center"/>
              <w:rPr>
                <w:color w:val="auto"/>
                <w:highlight w:val="none"/>
              </w:rPr>
            </w:pPr>
            <w:r>
              <w:rPr>
                <w:rFonts w:hint="eastAsia" w:ascii="宋体" w:hAnsi="宋体" w:eastAsia="宋体"/>
                <w:color w:val="auto"/>
                <w:sz w:val="21"/>
                <w:szCs w:val="21"/>
                <w:highlight w:val="none"/>
                <w:lang w:val="en-US" w:eastAsia="zh-CN"/>
              </w:rPr>
              <w:t>47.62</w:t>
            </w:r>
            <w:r>
              <w:rPr>
                <w:rFonts w:hint="eastAsia" w:ascii="宋体" w:hAnsi="宋体" w:eastAsia="宋体"/>
                <w:color w:val="auto"/>
                <w:sz w:val="21"/>
                <w:szCs w:val="21"/>
                <w:highlight w:val="none"/>
              </w:rPr>
              <w:t>
</w:t>
            </w:r>
          </w:p>
        </w:tc>
        <w:tc>
          <w:tcPr>
            <w:tcW w:w="2041" w:type="dxa"/>
            <w:vAlign w:val="center"/>
          </w:tcPr>
          <w:p>
            <w:pPr>
              <w:jc w:val="center"/>
              <w:rPr>
                <w:rFonts w:hint="default"/>
                <w:color w:val="auto"/>
                <w:highlight w:val="none"/>
                <w:lang w:val="en-US"/>
              </w:rPr>
            </w:pPr>
            <w:r>
              <w:rPr>
                <w:rFonts w:hint="eastAsia" w:ascii="宋体" w:hAnsi="宋体" w:eastAsia="宋体"/>
                <w:color w:val="auto"/>
                <w:sz w:val="21"/>
                <w:szCs w:val="21"/>
                <w:highlight w:val="none"/>
                <w:lang w:val="en-US" w:eastAsia="zh-CN"/>
              </w:rPr>
              <w:t>32.10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restart"/>
            <w:vAlign w:val="center"/>
          </w:tcPr>
          <w:p>
            <w:pPr>
              <w:jc w:val="center"/>
              <w:rPr>
                <w:color w:val="auto"/>
                <w:highlight w:val="none"/>
              </w:rPr>
            </w:pPr>
            <w:r>
              <w:rPr>
                <w:rFonts w:hint="eastAsia" w:ascii="宋体" w:hAnsi="宋体" w:eastAsia="宋体"/>
                <w:color w:val="auto"/>
                <w:sz w:val="21"/>
                <w:szCs w:val="21"/>
                <w:highlight w:val="none"/>
              </w:rPr>
              <w:t>90人以上</w:t>
            </w:r>
          </w:p>
        </w:tc>
        <w:tc>
          <w:tcPr>
            <w:tcW w:w="999" w:type="dxa"/>
            <w:vAlign w:val="center"/>
          </w:tcPr>
          <w:p>
            <w:pPr>
              <w:jc w:val="center"/>
              <w:rPr>
                <w:color w:val="auto"/>
                <w:highlight w:val="none"/>
              </w:rPr>
            </w:pPr>
            <w:r>
              <w:rPr>
                <w:rFonts w:hint="eastAsia" w:ascii="宋体" w:hAnsi="宋体" w:eastAsia="宋体"/>
                <w:color w:val="auto"/>
                <w:sz w:val="21"/>
                <w:szCs w:val="21"/>
                <w:highlight w:val="none"/>
              </w:rPr>
              <w:t>本学年</w:t>
            </w:r>
          </w:p>
        </w:tc>
        <w:tc>
          <w:tcPr>
            <w:tcW w:w="2040" w:type="dxa"/>
            <w:vAlign w:val="center"/>
          </w:tcPr>
          <w:p>
            <w:pPr>
              <w:jc w:val="center"/>
              <w:rPr>
                <w:color w:val="auto"/>
                <w:highlight w:val="none"/>
              </w:rPr>
            </w:pPr>
            <w:r>
              <w:rPr>
                <w:rFonts w:hint="eastAsia" w:ascii="宋体" w:hAnsi="宋体" w:eastAsia="宋体"/>
                <w:color w:val="auto"/>
                <w:sz w:val="21"/>
                <w:szCs w:val="21"/>
                <w:highlight w:val="none"/>
                <w:lang w:val="en-US" w:eastAsia="zh-CN"/>
              </w:rPr>
              <w:t>20.86</w:t>
            </w:r>
            <w:r>
              <w:rPr>
                <w:rFonts w:hint="eastAsia" w:ascii="宋体" w:hAnsi="宋体" w:eastAsia="宋体"/>
                <w:color w:val="auto"/>
                <w:sz w:val="21"/>
                <w:szCs w:val="21"/>
                <w:highlight w:val="none"/>
              </w:rPr>
              <w:t>
</w:t>
            </w:r>
          </w:p>
        </w:tc>
        <w:tc>
          <w:tcPr>
            <w:tcW w:w="2040" w:type="dxa"/>
            <w:vAlign w:val="center"/>
          </w:tcPr>
          <w:p>
            <w:pPr>
              <w:jc w:val="center"/>
              <w:rPr>
                <w:color w:val="auto"/>
                <w:highlight w:val="none"/>
              </w:rPr>
            </w:pPr>
            <w:r>
              <w:rPr>
                <w:rFonts w:hint="eastAsia" w:ascii="宋体" w:hAnsi="宋体" w:eastAsia="宋体"/>
                <w:color w:val="auto"/>
                <w:sz w:val="21"/>
                <w:szCs w:val="21"/>
                <w:highlight w:val="none"/>
                <w:lang w:val="en-US" w:eastAsia="zh-CN"/>
              </w:rPr>
              <w:t>0.00</w:t>
            </w:r>
            <w:r>
              <w:rPr>
                <w:rFonts w:hint="eastAsia" w:ascii="宋体" w:hAnsi="宋体" w:eastAsia="宋体"/>
                <w:color w:val="auto"/>
                <w:sz w:val="21"/>
                <w:szCs w:val="21"/>
                <w:highlight w:val="none"/>
              </w:rPr>
              <w:t>
</w:t>
            </w:r>
          </w:p>
        </w:tc>
        <w:tc>
          <w:tcPr>
            <w:tcW w:w="2041" w:type="dxa"/>
            <w:vAlign w:val="center"/>
          </w:tcPr>
          <w:p>
            <w:pPr>
              <w:jc w:val="center"/>
              <w:rPr>
                <w:color w:val="auto"/>
                <w:highlight w:val="none"/>
              </w:rPr>
            </w:pPr>
            <w:r>
              <w:rPr>
                <w:rFonts w:hint="eastAsia" w:ascii="宋体" w:hAnsi="宋体" w:eastAsia="宋体"/>
                <w:color w:val="auto"/>
                <w:sz w:val="21"/>
                <w:szCs w:val="21"/>
                <w:highlight w:val="none"/>
                <w:lang w:val="en-US" w:eastAsia="zh-CN"/>
              </w:rPr>
              <w:t>3.53</w:t>
            </w:r>
            <w:r>
              <w:rPr>
                <w:rFonts w:hint="eastAsia" w:ascii="宋体" w:hAnsi="宋体" w:eastAsia="宋体"/>
                <w:color w:val="auto"/>
                <w:sz w:val="21"/>
                <w:szCs w:val="21"/>
                <w:highlight w:val="none"/>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402" w:type="dxa"/>
            <w:vMerge w:val="continue"/>
            <w:vAlign w:val="center"/>
          </w:tcPr>
          <w:p>
            <w:pPr>
              <w:jc w:val="center"/>
              <w:rPr>
                <w:color w:val="auto"/>
                <w:highlight w:val="none"/>
              </w:rPr>
            </w:pPr>
          </w:p>
        </w:tc>
        <w:tc>
          <w:tcPr>
            <w:tcW w:w="999" w:type="dxa"/>
            <w:vAlign w:val="center"/>
          </w:tcPr>
          <w:p>
            <w:pPr>
              <w:jc w:val="center"/>
              <w:rPr>
                <w:color w:val="auto"/>
                <w:highlight w:val="none"/>
              </w:rPr>
            </w:pPr>
            <w:r>
              <w:rPr>
                <w:rFonts w:hint="eastAsia" w:ascii="宋体" w:hAnsi="宋体" w:eastAsia="宋体"/>
                <w:color w:val="auto"/>
                <w:sz w:val="21"/>
                <w:szCs w:val="21"/>
                <w:highlight w:val="none"/>
              </w:rPr>
              <w:t>上学年</w:t>
            </w:r>
          </w:p>
        </w:tc>
        <w:tc>
          <w:tcPr>
            <w:tcW w:w="2040" w:type="dxa"/>
            <w:vAlign w:val="center"/>
          </w:tcPr>
          <w:p>
            <w:pPr>
              <w:jc w:val="center"/>
              <w:rPr>
                <w:color w:val="auto"/>
                <w:highlight w:val="none"/>
              </w:rPr>
            </w:pPr>
            <w:r>
              <w:rPr>
                <w:rFonts w:hint="eastAsia" w:ascii="宋体" w:hAnsi="宋体" w:eastAsia="宋体"/>
                <w:color w:val="auto"/>
                <w:sz w:val="21"/>
                <w:szCs w:val="21"/>
                <w:highlight w:val="none"/>
                <w:lang w:val="en-US" w:eastAsia="zh-CN"/>
              </w:rPr>
              <w:t>3.43</w:t>
            </w:r>
            <w:r>
              <w:rPr>
                <w:rFonts w:hint="eastAsia" w:ascii="宋体" w:hAnsi="宋体" w:eastAsia="宋体"/>
                <w:color w:val="auto"/>
                <w:sz w:val="21"/>
                <w:szCs w:val="21"/>
                <w:highlight w:val="none"/>
              </w:rPr>
              <w:t>
</w:t>
            </w:r>
          </w:p>
        </w:tc>
        <w:tc>
          <w:tcPr>
            <w:tcW w:w="2040" w:type="dxa"/>
            <w:vAlign w:val="center"/>
          </w:tcPr>
          <w:p>
            <w:pPr>
              <w:jc w:val="center"/>
              <w:rPr>
                <w:color w:val="auto"/>
                <w:highlight w:val="none"/>
              </w:rPr>
            </w:pPr>
            <w:r>
              <w:rPr>
                <w:rFonts w:hint="eastAsia" w:ascii="宋体" w:hAnsi="宋体" w:eastAsia="宋体"/>
                <w:color w:val="auto"/>
                <w:sz w:val="21"/>
                <w:szCs w:val="21"/>
                <w:highlight w:val="none"/>
                <w:lang w:val="en-US" w:eastAsia="zh-CN"/>
              </w:rPr>
              <w:t>0.00</w:t>
            </w:r>
            <w:r>
              <w:rPr>
                <w:rFonts w:hint="eastAsia" w:ascii="宋体" w:hAnsi="宋体" w:eastAsia="宋体"/>
                <w:color w:val="auto"/>
                <w:sz w:val="21"/>
                <w:szCs w:val="21"/>
                <w:highlight w:val="none"/>
              </w:rPr>
              <w:t>
</w:t>
            </w:r>
          </w:p>
        </w:tc>
        <w:tc>
          <w:tcPr>
            <w:tcW w:w="2041" w:type="dxa"/>
            <w:vAlign w:val="center"/>
          </w:tcPr>
          <w:p>
            <w:pPr>
              <w:jc w:val="center"/>
              <w:rPr>
                <w:rFonts w:hint="default"/>
                <w:color w:val="auto"/>
                <w:highlight w:val="none"/>
                <w:lang w:val="en-US"/>
              </w:rPr>
            </w:pPr>
            <w:r>
              <w:rPr>
                <w:rFonts w:hint="eastAsia" w:ascii="宋体" w:hAnsi="宋体" w:eastAsia="宋体"/>
                <w:color w:val="auto"/>
                <w:sz w:val="21"/>
                <w:szCs w:val="21"/>
                <w:highlight w:val="none"/>
                <w:lang w:val="en-US" w:eastAsia="zh-CN"/>
              </w:rPr>
              <w:t>0.09</w:t>
            </w:r>
          </w:p>
        </w:tc>
      </w:tr>
    </w:tbl>
    <w:p>
      <w:pPr>
        <w:widowControl w:val="0"/>
        <w:numPr>
          <w:ilvl w:val="0"/>
          <w:numId w:val="0"/>
        </w:numPr>
        <w:spacing w:before="120" w:after="120"/>
        <w:rPr>
          <w:rFonts w:hint="eastAsia" w:ascii="黑体" w:hAnsi="黑体" w:eastAsia="黑体" w:cs="黑体"/>
          <w:b/>
          <w:bCs/>
          <w:color w:val="auto"/>
          <w:spacing w:val="-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2.选修课开设情况</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加强通识必修课程和通识选修课网络资源建设，不断优化通识教育课程结构。对《形势与政策》、《心理健康教育》、《军事理论》、《大学生安全教育》和《大学生职业规划和就业指导》5门通识必修课程，采用网络教学资源线上学习和线下小班辅导教学模式，将课程落到实处。《大学生职业规划和就业指导》课程使用自编教材，并引进海内教育微信平台网络分别在大一、大三、大四开设通识教育《大学生职业生涯规划》、《就业创业》和《就业指导》3门必修网络教学课程；通过鼓励教师积极开</w:t>
      </w:r>
      <w:r>
        <w:rPr>
          <w:rFonts w:hint="eastAsia" w:ascii="Times New Roman" w:hAnsi="Times New Roman" w:eastAsia="宋体" w:cs="Times New Roman"/>
          <w:color w:val="auto"/>
          <w:sz w:val="24"/>
          <w:szCs w:val="24"/>
          <w:highlight w:val="none"/>
          <w:lang w:eastAsia="zh-CN"/>
        </w:rPr>
        <w:t>设</w:t>
      </w:r>
      <w:r>
        <w:rPr>
          <w:rFonts w:hint="eastAsia" w:ascii="Times New Roman" w:hAnsi="Times New Roman" w:eastAsia="宋体" w:cs="Times New Roman"/>
          <w:color w:val="auto"/>
          <w:sz w:val="24"/>
          <w:szCs w:val="24"/>
          <w:highlight w:val="none"/>
        </w:rPr>
        <w:t>通识教育选修课程</w:t>
      </w:r>
      <w:r>
        <w:rPr>
          <w:rFonts w:hint="eastAsia" w:ascii="Times New Roman" w:hAnsi="Times New Roman" w:eastAsia="宋体" w:cs="Times New Roman"/>
          <w:color w:val="auto"/>
          <w:sz w:val="24"/>
          <w:szCs w:val="24"/>
          <w:highlight w:val="none"/>
          <w:lang w:eastAsia="zh-CN"/>
        </w:rPr>
        <w:t>和</w:t>
      </w:r>
      <w:r>
        <w:rPr>
          <w:rFonts w:hint="eastAsia" w:ascii="Times New Roman" w:hAnsi="Times New Roman" w:eastAsia="宋体" w:cs="Times New Roman"/>
          <w:color w:val="auto"/>
          <w:sz w:val="24"/>
          <w:szCs w:val="24"/>
          <w:highlight w:val="none"/>
        </w:rPr>
        <w:t>引进智慧树在线教育平台优质网络教学课程相结合的方式，本学年开设通识教育选修课</w:t>
      </w:r>
      <w:r>
        <w:rPr>
          <w:rFonts w:hint="eastAsia" w:ascii="Times New Roman" w:hAnsi="Times New Roman" w:eastAsia="宋体" w:cs="Times New Roman"/>
          <w:color w:val="auto"/>
          <w:sz w:val="24"/>
          <w:szCs w:val="24"/>
          <w:highlight w:val="none"/>
          <w:lang w:val="en-US" w:eastAsia="zh-CN"/>
        </w:rPr>
        <w:t>36</w:t>
      </w:r>
      <w:r>
        <w:rPr>
          <w:rFonts w:hint="eastAsia" w:ascii="Times New Roman" w:hAnsi="Times New Roman" w:eastAsia="宋体" w:cs="Times New Roman"/>
          <w:color w:val="auto"/>
          <w:sz w:val="24"/>
          <w:szCs w:val="24"/>
          <w:highlight w:val="none"/>
        </w:rPr>
        <w:t>门，其中</w:t>
      </w:r>
      <w:r>
        <w:rPr>
          <w:rFonts w:hint="eastAsia" w:ascii="Times New Roman" w:hAnsi="Times New Roman" w:eastAsia="宋体" w:cs="Times New Roman"/>
          <w:color w:val="auto"/>
          <w:sz w:val="24"/>
          <w:szCs w:val="24"/>
          <w:highlight w:val="none"/>
          <w:lang w:val="en-US" w:eastAsia="zh-CN"/>
        </w:rPr>
        <w:t>35</w:t>
      </w:r>
      <w:r>
        <w:rPr>
          <w:rFonts w:hint="eastAsia" w:ascii="Times New Roman" w:hAnsi="Times New Roman" w:eastAsia="宋体" w:cs="Times New Roman"/>
          <w:color w:val="auto"/>
          <w:sz w:val="24"/>
          <w:szCs w:val="24"/>
          <w:highlight w:val="none"/>
        </w:rPr>
        <w:t>门为智慧树优质在线课程资源，大大丰富了通识教育课程，取得了良好的学习效果。</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3.一流本科课程建设</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打造“金课”，提升课程建设质量。信息化提升改造传统课堂，使用雨课堂等提高学生课堂参与度，组织小班化、讨论式、参与式、项目式教学活动。与杭州电子科技大学的共建远程实境实验室，是目前国内最先进无接触操作硬件实验教学平台，代表了虚拟仿真实验和未来5G教学的发展趋势。为构建有利于学生知识、能力和素质协调发展的课程体系，增强学生的资助学习能力，丰富各专业的课程资源，多渠道提高课程建设质量，使学生能够共享优质的教学资源。本学年</w:t>
      </w:r>
      <w:r>
        <w:rPr>
          <w:rFonts w:hint="eastAsia" w:ascii="Times New Roman" w:hAnsi="Times New Roman" w:eastAsia="宋体" w:cs="Times New Roman"/>
          <w:color w:val="auto"/>
          <w:sz w:val="24"/>
          <w:szCs w:val="24"/>
          <w:highlight w:val="none"/>
        </w:rPr>
        <w:t>立项培育10门校级一流课程；同时</w:t>
      </w:r>
      <w:r>
        <w:rPr>
          <w:rFonts w:hint="eastAsia" w:ascii="Times New Roman" w:hAnsi="Times New Roman" w:eastAsia="宋体" w:cs="Times New Roman"/>
          <w:color w:val="auto"/>
          <w:sz w:val="24"/>
          <w:szCs w:val="24"/>
          <w:highlight w:val="none"/>
          <w:lang w:val="en-US" w:eastAsia="zh-CN"/>
        </w:rPr>
        <w:t>申报并立项自治区级一流课程4门，分别为</w:t>
      </w:r>
      <w:r>
        <w:rPr>
          <w:rFonts w:hint="eastAsia" w:ascii="Times New Roman" w:hAnsi="Times New Roman" w:eastAsia="宋体" w:cs="Times New Roman"/>
          <w:color w:val="auto"/>
          <w:sz w:val="24"/>
          <w:szCs w:val="24"/>
          <w:highlight w:val="none"/>
        </w:rPr>
        <w:t>线下线上混合式课程《通信原理》《化工原理》、线下课程《毛泽东思想和中国特色社会主义理论体系概论》和社会实践类课程《导游业务》。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4.全面推进本科课程评估制度</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课程是人才培养的核心要素，课程质量直接决定着人才培养的质量。为全面检验、建设和提升我校课程教学质量，让课程优起来、教师强起来、学生忙起来、管理严起来、效果实起来，努力形成理工特色的一流本科课程体系，学校制定了《新疆理工学院首轮本科课程评估实施方案》。该方案分两个阶段实施，第一阶段要求全部课程均需通过合格课程评估方可开展教学，历时1学年通过学校、学院两层审核全部开设课程均通过了合格性课程评估。第二阶段各院（部）申报优质课程174门，课程认定尚在进行中。通过本科课程评估的开展，常态化评估与持续改进相结合，不断推进课程建设更好更快发展。</w:t>
      </w:r>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kern w:val="2"/>
          <w:sz w:val="28"/>
          <w:szCs w:val="28"/>
          <w:highlight w:val="none"/>
        </w:rPr>
      </w:pPr>
      <w:bookmarkStart w:id="23" w:name="_Toc12852"/>
      <w:r>
        <w:rPr>
          <w:rFonts w:hint="eastAsia" w:ascii="黑体" w:hAnsi="黑体" w:eastAsia="黑体"/>
          <w:b w:val="0"/>
          <w:bCs w:val="0"/>
          <w:color w:val="auto"/>
          <w:kern w:val="2"/>
          <w:sz w:val="28"/>
          <w:szCs w:val="28"/>
          <w:highlight w:val="none"/>
        </w:rPr>
        <w:t>（三）教材建设</w:t>
      </w:r>
      <w:bookmarkEnd w:id="23"/>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bookmarkStart w:id="24" w:name="_Toc14691"/>
      <w:r>
        <w:rPr>
          <w:rFonts w:hint="eastAsia" w:eastAsia="黑体" w:cs="Times New Roman"/>
          <w:b w:val="0"/>
          <w:bCs w:val="0"/>
          <w:color w:val="auto"/>
          <w:highlight w:val="none"/>
          <w:lang w:val="en-US" w:eastAsia="zh-CN"/>
        </w:rPr>
        <w:t>1.坚持党管教材不动摇，加强教材制度建设</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自治区教材管理细则，学校出台教材管理暂行办法，成立由学校党委负责的教材管理审定委员和由各院（部）党政领导、教研室主任、高级职称专业教师等组成教材管理审定分委员会，明确提出两级审查委员会的职责是重点审查选用教材的政治性和学术性。所有教材均通</w:t>
      </w:r>
      <w:r>
        <w:rPr>
          <w:rFonts w:hint="eastAsia" w:ascii="Times New Roman" w:hAnsi="Times New Roman" w:eastAsia="宋体" w:cs="Times New Roman"/>
          <w:color w:val="auto"/>
          <w:sz w:val="24"/>
          <w:szCs w:val="24"/>
          <w:highlight w:val="none"/>
          <w:lang w:eastAsia="zh-CN"/>
        </w:rPr>
        <w:t>过教师选用、院（部）党组织审核、学校教材管理审定委员会</w:t>
      </w:r>
      <w:r>
        <w:rPr>
          <w:rFonts w:hint="eastAsia" w:ascii="Times New Roman" w:hAnsi="Times New Roman" w:eastAsia="宋体" w:cs="Times New Roman"/>
          <w:color w:val="auto"/>
          <w:sz w:val="24"/>
          <w:szCs w:val="24"/>
          <w:highlight w:val="none"/>
          <w:lang w:val="en-US" w:eastAsia="zh-CN"/>
        </w:rPr>
        <w:t>审定</w:t>
      </w:r>
      <w:r>
        <w:rPr>
          <w:rFonts w:hint="eastAsia" w:ascii="Times New Roman" w:hAnsi="Times New Roman" w:eastAsia="宋体" w:cs="Times New Roman"/>
          <w:color w:val="auto"/>
          <w:sz w:val="24"/>
          <w:szCs w:val="24"/>
          <w:highlight w:val="none"/>
          <w:lang w:eastAsia="zh-CN"/>
        </w:rPr>
        <w:t>、向教育厅报备四级审查程序后方可使用，确保选用教材的政治方向和价值导向。</w:t>
      </w:r>
      <w:r>
        <w:rPr>
          <w:rFonts w:hint="eastAsia" w:ascii="Times New Roman" w:hAnsi="Times New Roman" w:eastAsia="宋体" w:cs="Times New Roman"/>
          <w:color w:val="auto"/>
          <w:sz w:val="24"/>
          <w:szCs w:val="24"/>
          <w:highlight w:val="none"/>
          <w:lang w:val="en-US" w:eastAsia="zh-CN"/>
        </w:rPr>
        <w:t>按照“谁选用、谁负责”“谁使用、谁负责”原则，完善和健全学校教材教辅选用管理制度，严格把好教材准入关，不断推动各部门、院（部）形成制度化、规范化的教材教辅选用管理工作格局，真正做到目标明确、制度严密、责任压实、监管科学，切实把党的领导贯穿教材工作全过程、各方面、各环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2.严格按照审读流程，规范开展教材选用审读工作</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学校坚持使用优秀教材，对于已经有对应“马工程”教材的课程，坚持使用“马工程”教材，确保做到“应用尽用”。没有对应的“马工程”教材优先使用国家级规划教材、省部级规划教材</w:t>
      </w:r>
      <w:r>
        <w:rPr>
          <w:rFonts w:hint="eastAsia" w:ascii="Times New Roman" w:hAnsi="Times New Roman" w:eastAsia="宋体" w:cs="Times New Roman"/>
          <w:color w:val="auto"/>
          <w:sz w:val="24"/>
          <w:szCs w:val="24"/>
          <w:highlight w:val="none"/>
        </w:rPr>
        <w:t>以及符合本专业人才培养目标</w:t>
      </w:r>
      <w:r>
        <w:rPr>
          <w:rFonts w:hint="eastAsia" w:ascii="Times New Roman" w:hAnsi="Times New Roman" w:eastAsia="宋体" w:cs="Times New Roman"/>
          <w:color w:val="auto"/>
          <w:sz w:val="24"/>
          <w:szCs w:val="24"/>
          <w:highlight w:val="none"/>
          <w:lang w:eastAsia="zh-CN"/>
        </w:rPr>
        <w:t>和</w:t>
      </w:r>
      <w:r>
        <w:rPr>
          <w:rFonts w:hint="eastAsia" w:ascii="Times New Roman" w:hAnsi="Times New Roman" w:eastAsia="宋体" w:cs="Times New Roman"/>
          <w:color w:val="auto"/>
          <w:sz w:val="24"/>
          <w:szCs w:val="24"/>
          <w:highlight w:val="none"/>
        </w:rPr>
        <w:t>课程教学大纲要求的高质量教材</w:t>
      </w:r>
      <w:r>
        <w:rPr>
          <w:rFonts w:hint="eastAsia" w:ascii="Times New Roman" w:hAnsi="Times New Roman" w:eastAsia="宋体" w:cs="Times New Roman"/>
          <w:color w:val="auto"/>
          <w:sz w:val="24"/>
          <w:szCs w:val="24"/>
          <w:highlight w:val="none"/>
          <w:lang w:val="en-US" w:eastAsia="zh-CN"/>
        </w:rPr>
        <w:t>等，保证教材内容的先进性。学校</w:t>
      </w:r>
      <w:r>
        <w:rPr>
          <w:rFonts w:hint="eastAsia" w:ascii="Times New Roman" w:hAnsi="Times New Roman" w:eastAsia="宋体" w:cs="Times New Roman"/>
          <w:color w:val="auto"/>
          <w:sz w:val="24"/>
          <w:szCs w:val="24"/>
          <w:highlight w:val="none"/>
        </w:rPr>
        <w:t>坚持正确政治方向，</w:t>
      </w:r>
      <w:r>
        <w:rPr>
          <w:rFonts w:hint="eastAsia" w:ascii="Times New Roman" w:hAnsi="Times New Roman" w:eastAsia="宋体" w:cs="Times New Roman"/>
          <w:color w:val="auto"/>
          <w:sz w:val="24"/>
          <w:szCs w:val="24"/>
          <w:highlight w:val="none"/>
          <w:lang w:eastAsia="zh-CN"/>
        </w:rPr>
        <w:t>按照“凡进必审、凡审必严”原则，对所有进入学校课堂的教材进行全覆盖、零遗漏选用审读，并将</w:t>
      </w:r>
      <w:r>
        <w:rPr>
          <w:rFonts w:hint="eastAsia" w:ascii="Times New Roman" w:hAnsi="Times New Roman" w:eastAsia="宋体" w:cs="Times New Roman"/>
          <w:color w:val="auto"/>
          <w:sz w:val="24"/>
          <w:szCs w:val="24"/>
          <w:highlight w:val="none"/>
        </w:rPr>
        <w:t>教材教辅、教师教案、讲义讲稿、图书资料、网络教学资源和课件、音像制品、主题班会校园讲座、校园文化建设、个人电子设备及书籍等各类涉及意识形态安全的重点工作内容纳入教材教辅监管范围。</w:t>
      </w:r>
      <w:r>
        <w:rPr>
          <w:rFonts w:hint="eastAsia" w:ascii="Times New Roman" w:hAnsi="Times New Roman" w:eastAsia="宋体" w:cs="Times New Roman"/>
          <w:color w:val="auto"/>
          <w:sz w:val="24"/>
          <w:szCs w:val="24"/>
          <w:highlight w:val="none"/>
          <w:lang w:val="en-US" w:eastAsia="zh-CN"/>
        </w:rPr>
        <w:t>2020-2021学年，学校</w:t>
      </w:r>
      <w:r>
        <w:rPr>
          <w:rFonts w:hint="eastAsia" w:ascii="Times New Roman" w:hAnsi="Times New Roman" w:eastAsia="宋体" w:cs="Times New Roman"/>
          <w:color w:val="auto"/>
          <w:sz w:val="24"/>
          <w:szCs w:val="24"/>
          <w:highlight w:val="none"/>
        </w:rPr>
        <w:t>以高度的使命感、责任感完成教材审查、选用、征订、发放和“回头看”等各项工作</w:t>
      </w:r>
      <w:r>
        <w:rPr>
          <w:rFonts w:hint="eastAsia" w:ascii="Times New Roman" w:hAnsi="Times New Roman" w:eastAsia="宋体" w:cs="Times New Roman"/>
          <w:color w:val="auto"/>
          <w:sz w:val="24"/>
          <w:szCs w:val="24"/>
          <w:highlight w:val="none"/>
          <w:lang w:eastAsia="zh-CN"/>
        </w:rPr>
        <w:t>，审读审查教材</w:t>
      </w:r>
      <w:r>
        <w:rPr>
          <w:rFonts w:hint="eastAsia" w:ascii="Times New Roman" w:hAnsi="Times New Roman" w:eastAsia="宋体" w:cs="Times New Roman"/>
          <w:color w:val="auto"/>
          <w:sz w:val="24"/>
          <w:szCs w:val="24"/>
          <w:highlight w:val="none"/>
          <w:lang w:val="en-US" w:eastAsia="zh-CN"/>
        </w:rPr>
        <w:t>662种，其中马工程教材25种。</w:t>
      </w:r>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kern w:val="2"/>
          <w:sz w:val="28"/>
          <w:szCs w:val="28"/>
          <w:highlight w:val="none"/>
        </w:rPr>
      </w:pPr>
      <w:bookmarkStart w:id="25" w:name="_Toc31928"/>
      <w:r>
        <w:rPr>
          <w:rFonts w:hint="eastAsia" w:ascii="黑体" w:hAnsi="黑体" w:eastAsia="黑体"/>
          <w:b w:val="0"/>
          <w:bCs w:val="0"/>
          <w:color w:val="auto"/>
          <w:kern w:val="2"/>
          <w:sz w:val="28"/>
          <w:szCs w:val="28"/>
          <w:highlight w:val="none"/>
        </w:rPr>
        <w:t>（四）实践教学</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bookmarkStart w:id="26" w:name="_Toc6662"/>
      <w:r>
        <w:rPr>
          <w:rFonts w:hint="eastAsia" w:eastAsia="黑体" w:cs="Times New Roman"/>
          <w:b w:val="0"/>
          <w:bCs w:val="0"/>
          <w:color w:val="auto"/>
          <w:highlight w:val="none"/>
          <w:lang w:val="en-US" w:eastAsia="zh-CN"/>
        </w:rPr>
        <w:t>1.实验教学</w:t>
      </w:r>
      <w:bookmarkEnd w:id="26"/>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rPr>
      </w:pPr>
      <w:bookmarkStart w:id="27" w:name="_Toc4476"/>
      <w:r>
        <w:rPr>
          <w:rFonts w:hint="eastAsia" w:ascii="Times New Roman" w:hAnsi="Times New Roman" w:eastAsia="宋体" w:cs="Times New Roman"/>
          <w:color w:val="auto"/>
          <w:sz w:val="24"/>
          <w:szCs w:val="24"/>
          <w:highlight w:val="none"/>
        </w:rPr>
        <w:t>本学年本科生开设实验的专业课程共计</w:t>
      </w:r>
      <w:r>
        <w:rPr>
          <w:rFonts w:hint="eastAsia" w:ascii="Times New Roman" w:hAnsi="Times New Roman" w:eastAsia="宋体" w:cs="Times New Roman"/>
          <w:color w:val="auto"/>
          <w:sz w:val="24"/>
          <w:szCs w:val="24"/>
          <w:highlight w:val="none"/>
          <w:lang w:val="en-US" w:eastAsia="zh-CN"/>
        </w:rPr>
        <w:t>89</w:t>
      </w:r>
      <w:r>
        <w:rPr>
          <w:rFonts w:hint="eastAsia" w:ascii="Times New Roman" w:hAnsi="Times New Roman" w:eastAsia="宋体" w:cs="Times New Roman"/>
          <w:color w:val="auto"/>
          <w:sz w:val="24"/>
          <w:szCs w:val="24"/>
          <w:highlight w:val="none"/>
        </w:rPr>
        <w:t>门，其中独立设置的专业实验课程</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门。学校有实验技术人员</w:t>
      </w:r>
      <w:r>
        <w:rPr>
          <w:rFonts w:hint="eastAsia" w:ascii="Times New Roman" w:hAnsi="Times New Roman" w:eastAsia="宋体" w:cs="Times New Roman"/>
          <w:color w:val="auto"/>
          <w:sz w:val="24"/>
          <w:szCs w:val="24"/>
          <w:highlight w:val="none"/>
          <w:lang w:val="en-US" w:eastAsia="zh-CN"/>
        </w:rPr>
        <w:t>22</w:t>
      </w:r>
      <w:r>
        <w:rPr>
          <w:rFonts w:hint="eastAsia" w:ascii="Times New Roman" w:hAnsi="Times New Roman" w:eastAsia="宋体" w:cs="Times New Roman"/>
          <w:color w:val="auto"/>
          <w:sz w:val="24"/>
          <w:szCs w:val="24"/>
          <w:highlight w:val="none"/>
        </w:rPr>
        <w:t>人，具有高级职称</w:t>
      </w:r>
      <w:r>
        <w:rPr>
          <w:rFonts w:hint="eastAsia"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rPr>
        <w:t>人，所占比例为</w:t>
      </w:r>
      <w:r>
        <w:rPr>
          <w:rFonts w:hint="eastAsia" w:ascii="Times New Roman" w:hAnsi="Times New Roman" w:eastAsia="宋体" w:cs="Times New Roman"/>
          <w:color w:val="auto"/>
          <w:sz w:val="24"/>
          <w:szCs w:val="24"/>
          <w:highlight w:val="none"/>
          <w:lang w:val="en-US" w:eastAsia="zh-CN"/>
        </w:rPr>
        <w:t>0.00</w:t>
      </w:r>
      <w:r>
        <w:rPr>
          <w:rFonts w:hint="eastAsia" w:ascii="Times New Roman" w:hAnsi="Times New Roman" w:eastAsia="宋体" w:cs="Times New Roman"/>
          <w:color w:val="auto"/>
          <w:sz w:val="24"/>
          <w:szCs w:val="24"/>
          <w:highlight w:val="none"/>
        </w:rPr>
        <w:t>%，具有硕士及以上学位</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人，所占比例为</w:t>
      </w:r>
      <w:r>
        <w:rPr>
          <w:rFonts w:hint="eastAsia" w:ascii="Times New Roman" w:hAnsi="Times New Roman" w:eastAsia="宋体" w:cs="Times New Roman"/>
          <w:color w:val="auto"/>
          <w:sz w:val="24"/>
          <w:szCs w:val="24"/>
          <w:highlight w:val="none"/>
          <w:lang w:val="en-US" w:eastAsia="zh-CN"/>
        </w:rPr>
        <w:t>13.64</w:t>
      </w:r>
      <w:r>
        <w:rPr>
          <w:rFonts w:hint="eastAsia"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2.本科生毕业设计（论文）</w:t>
      </w:r>
      <w:bookmarkEnd w:id="27"/>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bookmarkStart w:id="28" w:name="_Toc15598"/>
      <w:r>
        <w:rPr>
          <w:rFonts w:hint="eastAsia" w:ascii="Times New Roman" w:hAnsi="Times New Roman" w:eastAsia="宋体" w:cs="Times New Roman"/>
          <w:color w:val="auto"/>
          <w:sz w:val="24"/>
          <w:szCs w:val="24"/>
          <w:highlight w:val="none"/>
        </w:rPr>
        <w:t>学校始终将毕业论文（设计）作为本科生综合应用能力和基本研究能力培养的重要环节来抓。修订</w:t>
      </w:r>
      <w:r>
        <w:rPr>
          <w:rFonts w:hint="eastAsia" w:ascii="Times New Roman" w:hAnsi="Times New Roman" w:eastAsia="宋体" w:cs="Times New Roman"/>
          <w:color w:val="auto"/>
          <w:sz w:val="24"/>
          <w:szCs w:val="24"/>
          <w:highlight w:val="none"/>
          <w:lang w:eastAsia="zh-CN"/>
        </w:rPr>
        <w:t>了</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新疆理工学院</w:t>
      </w:r>
      <w:r>
        <w:rPr>
          <w:rFonts w:hint="eastAsia" w:ascii="Times New Roman" w:hAnsi="Times New Roman" w:eastAsia="宋体" w:cs="Times New Roman"/>
          <w:color w:val="auto"/>
          <w:sz w:val="24"/>
          <w:szCs w:val="24"/>
          <w:highlight w:val="none"/>
        </w:rPr>
        <w:t>毕业论文（设计）工作管理办法》，对本科生毕业论文（设计）实行学校、学院、教研室三级管理，明确了各环节的质量标准和管理流程；继续实行毕业论文（设计）选题、中期检查、评阅、查重、答辩、专项检查全程跟踪，严格毕业论文（设计）组织管理，规范各个环节。</w:t>
      </w:r>
      <w:r>
        <w:rPr>
          <w:rFonts w:hint="eastAsia" w:ascii="Times New Roman" w:hAnsi="Times New Roman" w:eastAsia="宋体" w:cs="Times New Roman"/>
          <w:color w:val="auto"/>
          <w:sz w:val="24"/>
          <w:szCs w:val="24"/>
          <w:highlight w:val="none"/>
          <w:lang w:val="en-US" w:eastAsia="zh-CN"/>
        </w:rPr>
        <w:t>为了提高毕业论文质量，自2020年开始对所有毕业生毕业论文进行查重工作，查重比例需低于30%才能进入答辩环节。本学年共提供了1569个选题供学生选做毕业设计（论文）。我校共有188名教师参与了本科生毕业设计（论文）的指导工作，指导教师具有副高级以上职称的人数比例约占15.96%，学校还聘请了13位校外教师担任指导老师。平均每位教师指导学生人数为7.81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3.实习与实践基地</w:t>
      </w:r>
      <w:bookmarkEnd w:id="28"/>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rPr>
      </w:pPr>
      <w:bookmarkStart w:id="29" w:name="_Toc11084"/>
      <w:r>
        <w:rPr>
          <w:rFonts w:hint="eastAsia" w:ascii="Times New Roman" w:hAnsi="Times New Roman" w:eastAsia="宋体" w:cs="Times New Roman"/>
          <w:color w:val="auto"/>
          <w:sz w:val="24"/>
          <w:szCs w:val="24"/>
          <w:highlight w:val="none"/>
          <w:lang w:eastAsia="zh-CN"/>
        </w:rPr>
        <w:t>本学年，学校继续加强与行业、企业的联系与合作，拓宽学生实践渠道和领域，促成新的校外实训基地不断产生，充分满足学生课程实习、专业实习、毕业实习、社会实践和社会调查等实践教学需要；积极改革实训实习教学内容和方法，不断提高学生运用知识解决实际问题的能力，着力培养学生的实践创新能力</w:t>
      </w:r>
      <w:r>
        <w:rPr>
          <w:rFonts w:hint="eastAsia" w:ascii="Times New Roman" w:hAnsi="Times New Roman" w:eastAsia="宋体" w:cs="Times New Roman"/>
          <w:color w:val="auto"/>
          <w:sz w:val="24"/>
          <w:szCs w:val="24"/>
          <w:highlight w:val="none"/>
        </w:rPr>
        <w:t>学校现有校外实习、实训基地</w:t>
      </w:r>
      <w:r>
        <w:rPr>
          <w:rFonts w:hint="eastAsia" w:ascii="Times New Roman" w:hAnsi="Times New Roman" w:eastAsia="宋体" w:cs="Times New Roman"/>
          <w:color w:val="auto"/>
          <w:sz w:val="24"/>
          <w:szCs w:val="24"/>
          <w:highlight w:val="none"/>
          <w:lang w:val="en-US" w:eastAsia="zh-CN"/>
        </w:rPr>
        <w:t>82</w:t>
      </w:r>
      <w:r>
        <w:rPr>
          <w:rFonts w:hint="eastAsia" w:ascii="Times New Roman" w:hAnsi="Times New Roman" w:eastAsia="宋体" w:cs="Times New Roman"/>
          <w:color w:val="auto"/>
          <w:sz w:val="24"/>
          <w:szCs w:val="24"/>
          <w:highlight w:val="none"/>
        </w:rPr>
        <w:t>个，本学年共接纳学生</w:t>
      </w:r>
      <w:r>
        <w:rPr>
          <w:rFonts w:hint="eastAsia" w:ascii="Times New Roman" w:hAnsi="Times New Roman" w:eastAsia="宋体" w:cs="Times New Roman"/>
          <w:color w:val="auto"/>
          <w:sz w:val="24"/>
          <w:szCs w:val="24"/>
          <w:highlight w:val="none"/>
          <w:lang w:val="en-US" w:eastAsia="zh-CN"/>
        </w:rPr>
        <w:t>1214</w:t>
      </w:r>
      <w:r>
        <w:rPr>
          <w:rFonts w:hint="eastAsia" w:ascii="Times New Roman" w:hAnsi="Times New Roman" w:eastAsia="宋体" w:cs="Times New Roman"/>
          <w:color w:val="auto"/>
          <w:sz w:val="24"/>
          <w:szCs w:val="24"/>
          <w:highlight w:val="none"/>
        </w:rPr>
        <w:t>人次。</w:t>
      </w:r>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kern w:val="2"/>
          <w:sz w:val="28"/>
          <w:szCs w:val="28"/>
          <w:highlight w:val="none"/>
        </w:rPr>
      </w:pPr>
      <w:bookmarkStart w:id="30" w:name="_Toc7327"/>
      <w:r>
        <w:rPr>
          <w:rFonts w:hint="eastAsia" w:ascii="黑体" w:hAnsi="黑体" w:eastAsia="黑体"/>
          <w:b w:val="0"/>
          <w:bCs w:val="0"/>
          <w:color w:val="auto"/>
          <w:kern w:val="2"/>
          <w:sz w:val="28"/>
          <w:szCs w:val="28"/>
          <w:highlight w:val="none"/>
        </w:rPr>
        <w:t>（五）创新创业教育</w:t>
      </w:r>
      <w:bookmarkEnd w:id="29"/>
      <w:bookmarkEnd w:id="30"/>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rPr>
      </w:pPr>
      <w:bookmarkStart w:id="31" w:name="_Toc23427"/>
      <w:r>
        <w:rPr>
          <w:rFonts w:hint="eastAsia" w:ascii="Times New Roman" w:hAnsi="Times New Roman" w:eastAsia="宋体" w:cs="Times New Roman"/>
          <w:color w:val="auto"/>
          <w:sz w:val="24"/>
          <w:szCs w:val="24"/>
          <w:highlight w:val="none"/>
        </w:rPr>
        <w:t>学校在创新创业教育实践过程中，形成了由教务处、学生处、团委和</w:t>
      </w:r>
      <w:r>
        <w:rPr>
          <w:rFonts w:hint="eastAsia" w:ascii="Times New Roman" w:hAnsi="Times New Roman" w:eastAsia="宋体" w:cs="Times New Roman"/>
          <w:color w:val="auto"/>
          <w:sz w:val="24"/>
          <w:szCs w:val="24"/>
          <w:highlight w:val="none"/>
          <w:lang w:val="en-US" w:eastAsia="zh-CN"/>
        </w:rPr>
        <w:t>各院（部）</w:t>
      </w:r>
      <w:r>
        <w:rPr>
          <w:rFonts w:hint="eastAsia" w:ascii="Times New Roman" w:hAnsi="Times New Roman" w:eastAsia="宋体" w:cs="Times New Roman"/>
          <w:color w:val="auto"/>
          <w:sz w:val="24"/>
          <w:szCs w:val="24"/>
          <w:highlight w:val="none"/>
        </w:rPr>
        <w:t>等多部门参与，覆盖学生创新创业全周期的“双创”教育体系。通过完善政策体系、教育体系、实践体系和保障体系，整合校内外的资源和力量，形成推动大学生创新创业工作的向前合力，为创新创业人才的成长提供了良好的环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本学年，在校级大学生创新创业训练计划项目的基础上，我校往自治区级和国家级推荐优秀的大学生创新创业训练计划项目，共立项国家级大学生创新创业训练计划项目</w:t>
      </w: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项，其中创新训练项目</w:t>
      </w: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项，参加项目人数</w:t>
      </w:r>
      <w:r>
        <w:rPr>
          <w:rFonts w:hint="eastAsia" w:ascii="Times New Roman" w:hAnsi="Times New Roman" w:eastAsia="宋体" w:cs="Times New Roman"/>
          <w:color w:val="auto"/>
          <w:sz w:val="24"/>
          <w:szCs w:val="24"/>
          <w:highlight w:val="none"/>
          <w:lang w:val="en-US" w:eastAsia="zh-CN"/>
        </w:rPr>
        <w:t>30</w:t>
      </w:r>
      <w:r>
        <w:rPr>
          <w:rFonts w:hint="eastAsia" w:ascii="Times New Roman" w:hAnsi="Times New Roman" w:eastAsia="宋体" w:cs="Times New Roman"/>
          <w:color w:val="auto"/>
          <w:sz w:val="24"/>
          <w:szCs w:val="24"/>
          <w:highlight w:val="none"/>
        </w:rPr>
        <w:t>人次；共立项自治区级大学生创新创业训练计划项目</w:t>
      </w:r>
      <w:r>
        <w:rPr>
          <w:rFonts w:hint="eastAsia" w:ascii="Times New Roman" w:hAnsi="Times New Roman" w:eastAsia="宋体" w:cs="Times New Roman"/>
          <w:color w:val="auto"/>
          <w:sz w:val="24"/>
          <w:szCs w:val="24"/>
          <w:highlight w:val="none"/>
          <w:lang w:val="en-US" w:eastAsia="zh-CN"/>
        </w:rPr>
        <w:t>18</w:t>
      </w:r>
      <w:r>
        <w:rPr>
          <w:rFonts w:hint="eastAsia" w:ascii="Times New Roman" w:hAnsi="Times New Roman" w:eastAsia="宋体" w:cs="Times New Roman"/>
          <w:color w:val="auto"/>
          <w:sz w:val="24"/>
          <w:szCs w:val="24"/>
          <w:highlight w:val="none"/>
        </w:rPr>
        <w:t>项，其中创新训练项目</w:t>
      </w:r>
      <w:r>
        <w:rPr>
          <w:rFonts w:hint="eastAsia" w:ascii="Times New Roman" w:hAnsi="Times New Roman" w:eastAsia="宋体" w:cs="Times New Roman"/>
          <w:color w:val="auto"/>
          <w:sz w:val="24"/>
          <w:szCs w:val="24"/>
          <w:highlight w:val="none"/>
          <w:lang w:val="en-US" w:eastAsia="zh-CN"/>
        </w:rPr>
        <w:t>9</w:t>
      </w:r>
      <w:r>
        <w:rPr>
          <w:rFonts w:hint="eastAsia" w:ascii="Times New Roman" w:hAnsi="Times New Roman" w:eastAsia="宋体" w:cs="Times New Roman"/>
          <w:color w:val="auto"/>
          <w:sz w:val="24"/>
          <w:szCs w:val="24"/>
          <w:highlight w:val="none"/>
        </w:rPr>
        <w:t>项，</w:t>
      </w:r>
      <w:r>
        <w:rPr>
          <w:rFonts w:hint="eastAsia" w:ascii="Times New Roman" w:hAnsi="Times New Roman" w:eastAsia="宋体" w:cs="Times New Roman"/>
          <w:color w:val="auto"/>
          <w:sz w:val="24"/>
          <w:szCs w:val="24"/>
          <w:highlight w:val="none"/>
          <w:lang w:eastAsia="zh-CN"/>
        </w:rPr>
        <w:t>创业项目</w:t>
      </w:r>
      <w:r>
        <w:rPr>
          <w:rFonts w:hint="eastAsia" w:ascii="Times New Roman" w:hAnsi="Times New Roman" w:eastAsia="宋体" w:cs="Times New Roman"/>
          <w:color w:val="auto"/>
          <w:sz w:val="24"/>
          <w:szCs w:val="24"/>
          <w:highlight w:val="none"/>
          <w:lang w:val="en-US" w:eastAsia="zh-CN"/>
        </w:rPr>
        <w:t>9项，</w:t>
      </w:r>
      <w:r>
        <w:rPr>
          <w:rFonts w:hint="eastAsia" w:ascii="Times New Roman" w:hAnsi="Times New Roman" w:eastAsia="宋体" w:cs="Times New Roman"/>
          <w:color w:val="auto"/>
          <w:sz w:val="24"/>
          <w:szCs w:val="24"/>
          <w:highlight w:val="none"/>
        </w:rPr>
        <w:t>参加项目人数</w:t>
      </w:r>
      <w:r>
        <w:rPr>
          <w:rFonts w:hint="eastAsia" w:ascii="Times New Roman" w:hAnsi="Times New Roman" w:eastAsia="宋体" w:cs="Times New Roman"/>
          <w:color w:val="auto"/>
          <w:sz w:val="24"/>
          <w:szCs w:val="24"/>
          <w:highlight w:val="none"/>
          <w:lang w:val="en-US" w:eastAsia="zh-CN"/>
        </w:rPr>
        <w:t>90</w:t>
      </w:r>
      <w:r>
        <w:rPr>
          <w:rFonts w:hint="eastAsia" w:ascii="Times New Roman" w:hAnsi="Times New Roman" w:eastAsia="宋体" w:cs="Times New Roman"/>
          <w:color w:val="auto"/>
          <w:sz w:val="24"/>
          <w:szCs w:val="24"/>
          <w:highlight w:val="none"/>
        </w:rPr>
        <w:t>人次。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学生在各类重大科技竞赛及活动中展现了优秀的综合素质和专业能力，获国家级奖项1</w:t>
      </w:r>
      <w:r>
        <w:rPr>
          <w:rFonts w:hint="eastAsia" w:ascii="Times New Roman" w:hAnsi="Times New Roman" w:eastAsia="宋体" w:cs="Times New Roman"/>
          <w:color w:val="auto"/>
          <w:sz w:val="24"/>
          <w:szCs w:val="24"/>
          <w:highlight w:val="none"/>
          <w:lang w:val="en-US" w:eastAsia="zh-CN"/>
        </w:rPr>
        <w:t>40</w:t>
      </w:r>
      <w:r>
        <w:rPr>
          <w:rFonts w:hint="eastAsia" w:ascii="Times New Roman" w:hAnsi="Times New Roman" w:eastAsia="宋体" w:cs="Times New Roman"/>
          <w:color w:val="auto"/>
          <w:sz w:val="24"/>
          <w:szCs w:val="24"/>
          <w:highlight w:val="none"/>
        </w:rPr>
        <w:t>项、省级表彰1</w:t>
      </w:r>
      <w:r>
        <w:rPr>
          <w:rFonts w:hint="eastAsia" w:ascii="Times New Roman" w:hAnsi="Times New Roman" w:eastAsia="宋体" w:cs="Times New Roman"/>
          <w:color w:val="auto"/>
          <w:sz w:val="24"/>
          <w:szCs w:val="24"/>
          <w:highlight w:val="none"/>
          <w:lang w:val="en-US" w:eastAsia="zh-CN"/>
        </w:rPr>
        <w:t>45</w:t>
      </w:r>
      <w:r>
        <w:rPr>
          <w:rFonts w:hint="eastAsia" w:ascii="Times New Roman" w:hAnsi="Times New Roman" w:eastAsia="宋体" w:cs="Times New Roman"/>
          <w:color w:val="auto"/>
          <w:sz w:val="24"/>
          <w:szCs w:val="24"/>
          <w:highlight w:val="none"/>
        </w:rPr>
        <w:t>余项。在第</w:t>
      </w:r>
      <w:r>
        <w:rPr>
          <w:rFonts w:hint="eastAsia" w:ascii="Times New Roman" w:hAnsi="Times New Roman" w:eastAsia="宋体" w:cs="Times New Roman"/>
          <w:color w:val="auto"/>
          <w:sz w:val="24"/>
          <w:szCs w:val="24"/>
          <w:highlight w:val="none"/>
          <w:lang w:eastAsia="zh-CN"/>
        </w:rPr>
        <w:t>六</w:t>
      </w:r>
      <w:r>
        <w:rPr>
          <w:rFonts w:hint="eastAsia" w:ascii="Times New Roman" w:hAnsi="Times New Roman" w:eastAsia="宋体" w:cs="Times New Roman"/>
          <w:color w:val="auto"/>
          <w:sz w:val="24"/>
          <w:szCs w:val="24"/>
          <w:highlight w:val="none"/>
        </w:rPr>
        <w:t>届中国“互联网+”大学生创新创业大赛</w:t>
      </w:r>
      <w:r>
        <w:rPr>
          <w:rFonts w:hint="eastAsia" w:ascii="Times New Roman" w:hAnsi="Times New Roman" w:eastAsia="宋体" w:cs="Times New Roman"/>
          <w:color w:val="auto"/>
          <w:sz w:val="24"/>
          <w:szCs w:val="24"/>
          <w:highlight w:val="none"/>
          <w:lang w:eastAsia="zh-CN"/>
        </w:rPr>
        <w:t>获得多项</w:t>
      </w:r>
      <w:r>
        <w:rPr>
          <w:rFonts w:hint="eastAsia" w:ascii="Times New Roman" w:hAnsi="Times New Roman" w:eastAsia="宋体" w:cs="Times New Roman"/>
          <w:color w:val="auto"/>
          <w:sz w:val="24"/>
          <w:szCs w:val="24"/>
          <w:highlight w:val="none"/>
        </w:rPr>
        <w:t>自治区级</w:t>
      </w:r>
      <w:r>
        <w:rPr>
          <w:rFonts w:hint="eastAsia" w:ascii="Times New Roman" w:hAnsi="Times New Roman" w:eastAsia="宋体" w:cs="Times New Roman"/>
          <w:color w:val="auto"/>
          <w:sz w:val="24"/>
          <w:szCs w:val="24"/>
          <w:highlight w:val="none"/>
          <w:lang w:eastAsia="zh-CN"/>
        </w:rPr>
        <w:t>奖项</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广大同学积极参加各类竞赛，</w:t>
      </w:r>
      <w:r>
        <w:rPr>
          <w:rFonts w:hint="eastAsia" w:ascii="Times New Roman" w:hAnsi="Times New Roman" w:eastAsia="宋体" w:cs="Times New Roman"/>
          <w:color w:val="auto"/>
          <w:sz w:val="24"/>
          <w:szCs w:val="24"/>
          <w:highlight w:val="none"/>
        </w:rPr>
        <w:t>获奖级别、数量、参赛数量</w:t>
      </w:r>
      <w:r>
        <w:rPr>
          <w:rFonts w:hint="eastAsia" w:ascii="Times New Roman" w:hAnsi="Times New Roman" w:eastAsia="宋体" w:cs="Times New Roman"/>
          <w:color w:val="auto"/>
          <w:sz w:val="24"/>
          <w:szCs w:val="24"/>
          <w:highlight w:val="none"/>
          <w:lang w:eastAsia="zh-CN"/>
        </w:rPr>
        <w:t>再创新高</w:t>
      </w:r>
      <w:r>
        <w:rPr>
          <w:rFonts w:hint="eastAsia" w:ascii="Times New Roman" w:hAnsi="Times New Roman" w:eastAsia="宋体" w:cs="Times New Roman"/>
          <w:color w:val="auto"/>
          <w:sz w:val="24"/>
          <w:szCs w:val="24"/>
          <w:highlight w:val="none"/>
        </w:rPr>
        <w:t>。“双创”工作的不断推进为广大学生学好专业知识、培养创新意识、走向社会打下了坚实的基础。</w:t>
      </w:r>
    </w:p>
    <w:p>
      <w:pPr>
        <w:pStyle w:val="45"/>
        <w:snapToGrid w:val="0"/>
        <w:spacing w:beforeLines="50"/>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表</w:t>
      </w:r>
      <w:r>
        <w:rPr>
          <w:rFonts w:hint="eastAsia" w:ascii="宋体" w:hAnsi="宋体" w:eastAsia="宋体" w:cs="宋体"/>
          <w:color w:val="auto"/>
          <w:sz w:val="21"/>
          <w:szCs w:val="21"/>
          <w:highlight w:val="none"/>
          <w:lang w:val="en-US" w:eastAsia="zh-CN"/>
        </w:rPr>
        <w:t xml:space="preserve">10 </w:t>
      </w:r>
      <w:r>
        <w:rPr>
          <w:rFonts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20</w:t>
      </w:r>
      <w:r>
        <w:rPr>
          <w:rFonts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学年学生参加竞赛获奖情况</w:t>
      </w:r>
    </w:p>
    <w:tbl>
      <w:tblPr>
        <w:tblStyle w:val="24"/>
        <w:tblW w:w="8820" w:type="dxa"/>
        <w:tblInd w:w="-63" w:type="dxa"/>
        <w:tblLayout w:type="fixed"/>
        <w:tblCellMar>
          <w:top w:w="0" w:type="dxa"/>
          <w:left w:w="0" w:type="dxa"/>
          <w:bottom w:w="0" w:type="dxa"/>
          <w:right w:w="0" w:type="dxa"/>
        </w:tblCellMar>
      </w:tblPr>
      <w:tblGrid>
        <w:gridCol w:w="6368"/>
        <w:gridCol w:w="1394"/>
        <w:gridCol w:w="1058"/>
      </w:tblGrid>
      <w:tr>
        <w:tblPrEx>
          <w:tblCellMar>
            <w:top w:w="0" w:type="dxa"/>
            <w:left w:w="0" w:type="dxa"/>
            <w:bottom w:w="0" w:type="dxa"/>
            <w:right w:w="0" w:type="dxa"/>
          </w:tblCellMar>
        </w:tblPrEx>
        <w:trPr>
          <w:trHeight w:val="420" w:hRule="atLeast"/>
          <w:tblHeader/>
        </w:trPr>
        <w:tc>
          <w:tcPr>
            <w:tcW w:w="6368" w:type="dxa"/>
            <w:tcBorders>
              <w:top w:val="single" w:color="auto" w:sz="4" w:space="0"/>
              <w:bottom w:val="single" w:color="auto" w:sz="4" w:space="0"/>
            </w:tcBorders>
            <w:noWrap w:val="0"/>
            <w:tcMar>
              <w:top w:w="15" w:type="dxa"/>
              <w:left w:w="15" w:type="dxa"/>
              <w:right w:w="15" w:type="dxa"/>
            </w:tcMar>
            <w:vAlign w:val="bottom"/>
          </w:tcPr>
          <w:p>
            <w:pPr>
              <w:widowControl/>
              <w:ind w:firstLine="0" w:firstLineChars="0"/>
              <w:jc w:val="center"/>
              <w:textAlignment w:val="bottom"/>
              <w:rPr>
                <w:rFonts w:ascii="Arial" w:hAnsi="Arial" w:cs="Arial"/>
                <w:color w:val="auto"/>
                <w:kern w:val="0"/>
                <w:sz w:val="20"/>
                <w:szCs w:val="20"/>
                <w:highlight w:val="none"/>
              </w:rPr>
            </w:pPr>
            <w:r>
              <w:rPr>
                <w:rFonts w:hint="eastAsia" w:ascii="Arial" w:hAnsi="Arial" w:cs="Arial"/>
                <w:color w:val="auto"/>
                <w:kern w:val="0"/>
                <w:sz w:val="20"/>
                <w:szCs w:val="20"/>
                <w:highlight w:val="none"/>
              </w:rPr>
              <w:t>类</w:t>
            </w:r>
            <w:r>
              <w:rPr>
                <w:rFonts w:ascii="Arial" w:hAnsi="Arial" w:cs="Arial"/>
                <w:color w:val="auto"/>
                <w:kern w:val="0"/>
                <w:sz w:val="20"/>
                <w:szCs w:val="20"/>
                <w:highlight w:val="none"/>
              </w:rPr>
              <w:t xml:space="preserve"> </w:t>
            </w:r>
            <w:r>
              <w:rPr>
                <w:rFonts w:hint="eastAsia" w:ascii="Arial" w:hAnsi="Arial" w:cs="Arial"/>
                <w:color w:val="auto"/>
                <w:kern w:val="0"/>
                <w:sz w:val="20"/>
                <w:szCs w:val="20"/>
                <w:highlight w:val="none"/>
              </w:rPr>
              <w:t>别</w:t>
            </w:r>
          </w:p>
        </w:tc>
        <w:tc>
          <w:tcPr>
            <w:tcW w:w="1394" w:type="dxa"/>
            <w:tcBorders>
              <w:top w:val="single" w:color="auto" w:sz="4" w:space="0"/>
              <w:bottom w:val="single" w:color="auto" w:sz="4" w:space="0"/>
            </w:tcBorders>
            <w:noWrap w:val="0"/>
            <w:tcMar>
              <w:top w:w="15" w:type="dxa"/>
              <w:left w:w="15" w:type="dxa"/>
              <w:right w:w="15" w:type="dxa"/>
            </w:tcMar>
            <w:vAlign w:val="bottom"/>
          </w:tcPr>
          <w:p>
            <w:pPr>
              <w:widowControl/>
              <w:ind w:firstLine="0" w:firstLineChars="0"/>
              <w:jc w:val="center"/>
              <w:textAlignment w:val="bottom"/>
              <w:rPr>
                <w:rFonts w:ascii="Arial" w:hAnsi="Arial" w:cs="Arial"/>
                <w:color w:val="auto"/>
                <w:kern w:val="0"/>
                <w:sz w:val="20"/>
                <w:szCs w:val="20"/>
                <w:highlight w:val="none"/>
              </w:rPr>
            </w:pPr>
            <w:r>
              <w:rPr>
                <w:rFonts w:hint="eastAsia" w:ascii="Arial" w:hAnsi="Arial" w:cs="Arial"/>
                <w:color w:val="auto"/>
                <w:kern w:val="0"/>
                <w:sz w:val="20"/>
                <w:szCs w:val="20"/>
                <w:highlight w:val="none"/>
              </w:rPr>
              <w:t>获奖级别</w:t>
            </w:r>
          </w:p>
        </w:tc>
        <w:tc>
          <w:tcPr>
            <w:tcW w:w="1058" w:type="dxa"/>
            <w:tcBorders>
              <w:top w:val="single" w:color="auto" w:sz="4" w:space="0"/>
              <w:bottom w:val="single" w:color="auto" w:sz="4" w:space="0"/>
            </w:tcBorders>
            <w:noWrap w:val="0"/>
            <w:tcMar>
              <w:top w:w="15" w:type="dxa"/>
              <w:left w:w="15" w:type="dxa"/>
              <w:right w:w="15" w:type="dxa"/>
            </w:tcMar>
            <w:vAlign w:val="bottom"/>
          </w:tcPr>
          <w:p>
            <w:pPr>
              <w:widowControl/>
              <w:ind w:firstLine="0" w:firstLineChars="0"/>
              <w:jc w:val="center"/>
              <w:textAlignment w:val="bottom"/>
              <w:rPr>
                <w:rFonts w:ascii="Arial" w:hAnsi="Arial" w:cs="Arial"/>
                <w:color w:val="auto"/>
                <w:kern w:val="0"/>
                <w:sz w:val="20"/>
                <w:szCs w:val="20"/>
                <w:highlight w:val="none"/>
              </w:rPr>
            </w:pPr>
            <w:r>
              <w:rPr>
                <w:rFonts w:hint="eastAsia" w:ascii="Arial" w:hAnsi="Arial" w:cs="Arial"/>
                <w:color w:val="auto"/>
                <w:kern w:val="0"/>
                <w:sz w:val="20"/>
                <w:szCs w:val="20"/>
                <w:highlight w:val="none"/>
              </w:rPr>
              <w:t>获奖数</w:t>
            </w:r>
          </w:p>
        </w:tc>
      </w:tr>
      <w:tr>
        <w:tblPrEx>
          <w:tblCellMar>
            <w:top w:w="0" w:type="dxa"/>
            <w:left w:w="0" w:type="dxa"/>
            <w:bottom w:w="0" w:type="dxa"/>
            <w:right w:w="0" w:type="dxa"/>
          </w:tblCellMar>
        </w:tblPrEx>
        <w:trPr>
          <w:trHeight w:val="285" w:hRule="atLeast"/>
        </w:trPr>
        <w:tc>
          <w:tcPr>
            <w:tcW w:w="6368" w:type="dxa"/>
            <w:tcBorders>
              <w:top w:val="single" w:color="auto" w:sz="4" w:space="0"/>
            </w:tcBorders>
            <w:noWrap w:val="0"/>
            <w:tcMar>
              <w:top w:w="15" w:type="dxa"/>
              <w:left w:w="15" w:type="dxa"/>
              <w:right w:w="15" w:type="dxa"/>
            </w:tcMar>
            <w:vAlign w:val="center"/>
          </w:tcPr>
          <w:p>
            <w:pPr>
              <w:keepNext w:val="0"/>
              <w:keepLines w:val="0"/>
              <w:widowControl/>
              <w:suppressLineNumbers w:val="0"/>
              <w:ind w:firstLine="48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Style w:val="40"/>
                <w:rFonts w:eastAsia="宋体"/>
                <w:color w:val="auto"/>
                <w:highlight w:val="none"/>
                <w:lang w:val="en-US" w:eastAsia="zh-CN" w:bidi="ar"/>
              </w:rPr>
              <w:t>2021“链战风云”第四届全国大学生智慧供应链创新创业挑战赛</w:t>
            </w:r>
          </w:p>
        </w:tc>
        <w:tc>
          <w:tcPr>
            <w:tcW w:w="1394" w:type="dxa"/>
            <w:tcBorders>
              <w:top w:val="single" w:color="auto" w:sz="4" w:space="0"/>
            </w:tcBorders>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tcBorders>
              <w:top w:val="single" w:color="auto" w:sz="4" w:space="0"/>
            </w:tcBorders>
            <w:noWrap w:val="0"/>
            <w:tcMar>
              <w:top w:w="15" w:type="dxa"/>
              <w:left w:w="15" w:type="dxa"/>
              <w:right w:w="15" w:type="dxa"/>
            </w:tcMar>
            <w:vAlign w:val="bottom"/>
          </w:tcPr>
          <w:p>
            <w:pPr>
              <w:widowControl/>
              <w:ind w:firstLine="400"/>
              <w:textAlignment w:val="bottom"/>
              <w:rPr>
                <w:rFonts w:hint="default" w:ascii="Arial" w:hAnsi="Arial" w:eastAsia="宋体" w:cs="Arial"/>
                <w:color w:val="auto"/>
                <w:sz w:val="20"/>
                <w:szCs w:val="20"/>
                <w:highlight w:val="none"/>
                <w:lang w:val="en-US" w:eastAsia="zh-CN"/>
              </w:rPr>
            </w:pPr>
            <w:r>
              <w:rPr>
                <w:rFonts w:hint="eastAsia" w:ascii="Arial" w:hAnsi="Arial" w:cs="Arial"/>
                <w:color w:val="auto"/>
                <w:kern w:val="0"/>
                <w:sz w:val="20"/>
                <w:szCs w:val="20"/>
                <w:highlight w:val="none"/>
                <w:lang w:val="en-US" w:eastAsia="zh-CN"/>
              </w:rPr>
              <w:t>14</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“天正设计杯”第十五届全国大学生化工设计竞赛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2</w:t>
            </w:r>
          </w:p>
        </w:tc>
      </w:tr>
      <w:tr>
        <w:tblPrEx>
          <w:tblCellMar>
            <w:top w:w="0" w:type="dxa"/>
            <w:left w:w="0" w:type="dxa"/>
            <w:bottom w:w="0" w:type="dxa"/>
            <w:right w:w="0" w:type="dxa"/>
          </w:tblCellMar>
        </w:tblPrEx>
        <w:trPr>
          <w:trHeight w:val="90"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“卓然-科新杯”第十二届过程装备实践与创新赛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3</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“应急科普华夏行”2021年大学生洪涝应对技能竞赛活动</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1</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2021年大学生“全国两会”知识竞赛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4</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2021年大学生防灾减灾科普竞赛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1</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2021年大学生自然科学知识竞赛活动</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textAlignment w:val="bottom"/>
              <w:rPr>
                <w:rFonts w:ascii="Arial" w:hAnsi="Arial" w:cs="Arial"/>
                <w:color w:val="auto"/>
                <w:sz w:val="20"/>
                <w:szCs w:val="20"/>
                <w:highlight w:val="none"/>
              </w:rPr>
            </w:pPr>
            <w:r>
              <w:rPr>
                <w:rFonts w:ascii="Arial" w:hAnsi="Arial" w:cs="Arial"/>
                <w:color w:val="auto"/>
                <w:kern w:val="0"/>
                <w:sz w:val="20"/>
                <w:szCs w:val="20"/>
                <w:highlight w:val="none"/>
              </w:rPr>
              <w:t>1</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2021年第十一届MathorCup高校数学建模挑战赛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textAlignment w:val="bottom"/>
              <w:rPr>
                <w:rFonts w:hint="default" w:ascii="Arial" w:hAnsi="Arial" w:eastAsia="宋体" w:cs="Arial"/>
                <w:color w:val="auto"/>
                <w:sz w:val="20"/>
                <w:szCs w:val="20"/>
                <w:highlight w:val="none"/>
                <w:lang w:val="en-US" w:eastAsia="zh-CN"/>
              </w:rPr>
            </w:pPr>
            <w:r>
              <w:rPr>
                <w:rFonts w:hint="eastAsia" w:ascii="Arial" w:hAnsi="Arial" w:cs="Arial"/>
                <w:color w:val="auto"/>
                <w:kern w:val="0"/>
                <w:sz w:val="20"/>
                <w:szCs w:val="20"/>
                <w:highlight w:val="none"/>
                <w:lang w:val="en-US" w:eastAsia="zh-CN"/>
              </w:rPr>
              <w:t>11</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2021年全国大学生英语竞赛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textAlignment w:val="bottom"/>
              <w:rPr>
                <w:rFonts w:hint="default" w:ascii="Arial" w:hAnsi="Arial" w:eastAsia="宋体" w:cs="Arial"/>
                <w:color w:val="auto"/>
                <w:sz w:val="20"/>
                <w:szCs w:val="20"/>
                <w:highlight w:val="none"/>
                <w:lang w:val="en-US" w:eastAsia="zh-CN"/>
              </w:rPr>
            </w:pPr>
            <w:r>
              <w:rPr>
                <w:rFonts w:hint="eastAsia" w:ascii="Arial" w:hAnsi="Arial" w:cs="Arial"/>
                <w:color w:val="auto"/>
                <w:kern w:val="0"/>
                <w:sz w:val="20"/>
                <w:szCs w:val="20"/>
                <w:highlight w:val="none"/>
                <w:lang w:val="en-US" w:eastAsia="zh-CN"/>
              </w:rPr>
              <w:t>17</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2021年全国大学生英语演讲比赛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2</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2021年全国大学生英语阅读大赛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textAlignment w:val="bottom"/>
              <w:rPr>
                <w:rFonts w:ascii="Arial" w:hAnsi="Arial" w:cs="Arial"/>
                <w:color w:val="auto"/>
                <w:sz w:val="20"/>
                <w:szCs w:val="20"/>
                <w:highlight w:val="none"/>
              </w:rPr>
            </w:pPr>
            <w:r>
              <w:rPr>
                <w:rFonts w:ascii="Arial" w:hAnsi="Arial" w:cs="Arial"/>
                <w:color w:val="auto"/>
                <w:kern w:val="0"/>
                <w:sz w:val="20"/>
                <w:szCs w:val="20"/>
                <w:highlight w:val="none"/>
              </w:rPr>
              <w:t>1</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2021年外研社国才杯英语写作大赛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textAlignment w:val="bottom"/>
              <w:rPr>
                <w:rFonts w:ascii="Arial" w:hAnsi="Arial" w:cs="Arial"/>
                <w:color w:val="auto"/>
                <w:sz w:val="20"/>
                <w:szCs w:val="20"/>
                <w:highlight w:val="none"/>
              </w:rPr>
            </w:pPr>
            <w:r>
              <w:rPr>
                <w:rFonts w:ascii="Arial" w:hAnsi="Arial" w:cs="Arial"/>
                <w:color w:val="auto"/>
                <w:kern w:val="0"/>
                <w:sz w:val="20"/>
                <w:szCs w:val="20"/>
                <w:highlight w:val="none"/>
              </w:rPr>
              <w:t>1</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2021</w:t>
            </w:r>
            <w:r>
              <w:rPr>
                <w:rFonts w:hint="eastAsia" w:ascii="宋体" w:hAnsi="宋体" w:eastAsia="宋体" w:cs="宋体"/>
                <w:i w:val="0"/>
                <w:iCs w:val="0"/>
                <w:color w:val="auto"/>
                <w:kern w:val="0"/>
                <w:sz w:val="22"/>
                <w:szCs w:val="22"/>
                <w:highlight w:val="none"/>
                <w:u w:val="none"/>
                <w:lang w:val="en-US" w:eastAsia="zh-CN" w:bidi="ar"/>
              </w:rPr>
              <w:t>年外研社国才杯英语阅读大赛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3</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2021年中国大学生计算机设计大赛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1</w:t>
            </w:r>
          </w:p>
        </w:tc>
      </w:tr>
      <w:tr>
        <w:tblPrEx>
          <w:tblCellMar>
            <w:top w:w="0" w:type="dxa"/>
            <w:left w:w="0" w:type="dxa"/>
            <w:bottom w:w="0" w:type="dxa"/>
            <w:right w:w="0" w:type="dxa"/>
          </w:tblCellMar>
        </w:tblPrEx>
        <w:trPr>
          <w:trHeight w:val="90"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2021首届大学生非物质文化遗产知识竞赛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2</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ACM/ICPC 国际大学生程序设计大赛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0" w:firstLineChars="0"/>
              <w:jc w:val="center"/>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2</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大学生古典音乐知识竞赛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1</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第13届全国三维数字化创新设计大赛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1</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第二届中华经典诵写讲大赛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textAlignment w:val="bottom"/>
              <w:rPr>
                <w:rFonts w:ascii="Arial" w:hAnsi="Arial" w:cs="Arial"/>
                <w:color w:val="auto"/>
                <w:sz w:val="20"/>
                <w:szCs w:val="20"/>
                <w:highlight w:val="none"/>
              </w:rPr>
            </w:pPr>
            <w:r>
              <w:rPr>
                <w:rFonts w:ascii="Arial" w:hAnsi="Arial" w:cs="Arial"/>
                <w:color w:val="auto"/>
                <w:kern w:val="0"/>
                <w:sz w:val="20"/>
                <w:szCs w:val="20"/>
                <w:highlight w:val="none"/>
              </w:rPr>
              <w:t>1</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第二届中华经典诵写讲大赛“诵读中国”经典诵读大赛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2</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第二十二届“语文报杯”全国高中生主题征文行动</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1</w:t>
            </w:r>
          </w:p>
        </w:tc>
      </w:tr>
      <w:tr>
        <w:tblPrEx>
          <w:tblCellMar>
            <w:top w:w="0" w:type="dxa"/>
            <w:left w:w="0" w:type="dxa"/>
            <w:bottom w:w="0" w:type="dxa"/>
            <w:right w:w="0" w:type="dxa"/>
          </w:tblCellMar>
        </w:tblPrEx>
        <w:trPr>
          <w:trHeight w:val="285" w:hRule="atLeast"/>
        </w:trPr>
        <w:tc>
          <w:tcPr>
            <w:tcW w:w="6368" w:type="dxa"/>
            <w:tcBorders>
              <w:bottom w:val="nil"/>
            </w:tcBorders>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第九届全国物流管理挑战赛</w:t>
            </w:r>
          </w:p>
        </w:tc>
        <w:tc>
          <w:tcPr>
            <w:tcW w:w="1394" w:type="dxa"/>
            <w:tcBorders>
              <w:bottom w:val="nil"/>
            </w:tcBorders>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tcBorders>
              <w:bottom w:val="nil"/>
            </w:tcBorders>
            <w:noWrap w:val="0"/>
            <w:tcMar>
              <w:top w:w="15" w:type="dxa"/>
              <w:left w:w="15" w:type="dxa"/>
              <w:right w:w="15" w:type="dxa"/>
            </w:tcMar>
            <w:vAlign w:val="bottom"/>
          </w:tcPr>
          <w:p>
            <w:pPr>
              <w:widowControl/>
              <w:ind w:firstLine="400"/>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5</w:t>
            </w:r>
          </w:p>
        </w:tc>
      </w:tr>
      <w:tr>
        <w:tblPrEx>
          <w:tblCellMar>
            <w:top w:w="0" w:type="dxa"/>
            <w:left w:w="0" w:type="dxa"/>
            <w:bottom w:w="0" w:type="dxa"/>
            <w:right w:w="0" w:type="dxa"/>
          </w:tblCellMar>
        </w:tblPrEx>
        <w:trPr>
          <w:trHeight w:val="285" w:hRule="atLeast"/>
        </w:trPr>
        <w:tc>
          <w:tcPr>
            <w:tcW w:w="6368" w:type="dxa"/>
            <w:tcBorders>
              <w:top w:val="nil"/>
            </w:tcBorders>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第十二届“创新创业”全国管理决策模拟大赛</w:t>
            </w:r>
          </w:p>
        </w:tc>
        <w:tc>
          <w:tcPr>
            <w:tcW w:w="1394" w:type="dxa"/>
            <w:tcBorders>
              <w:top w:val="nil"/>
            </w:tcBorders>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tcBorders>
              <w:top w:val="nil"/>
            </w:tcBorders>
            <w:noWrap w:val="0"/>
            <w:tcMar>
              <w:top w:w="15" w:type="dxa"/>
              <w:left w:w="15" w:type="dxa"/>
              <w:right w:w="15" w:type="dxa"/>
            </w:tcMar>
            <w:vAlign w:val="bottom"/>
          </w:tcPr>
          <w:p>
            <w:pPr>
              <w:widowControl/>
              <w:ind w:firstLine="400"/>
              <w:jc w:val="left"/>
              <w:textAlignment w:val="bottom"/>
              <w:rPr>
                <w:rFonts w:ascii="Arial" w:hAnsi="Arial" w:cs="Arial"/>
                <w:color w:val="auto"/>
                <w:sz w:val="20"/>
                <w:szCs w:val="20"/>
                <w:highlight w:val="none"/>
              </w:rPr>
            </w:pPr>
            <w:r>
              <w:rPr>
                <w:rFonts w:ascii="Arial" w:hAnsi="Arial" w:cs="Arial"/>
                <w:color w:val="auto"/>
                <w:kern w:val="0"/>
                <w:sz w:val="20"/>
                <w:szCs w:val="20"/>
                <w:highlight w:val="none"/>
              </w:rPr>
              <w:t>1</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第十二届中国社会工作论坛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jc w:val="left"/>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1</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第十届APMCM亚太地区大学生数学建模竞赛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jc w:val="left"/>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1</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第十届全国大学生红色旅游创意策划大赛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jc w:val="left"/>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8</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第十三届创新创业全国大学生管理决策模拟大赛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jc w:val="left"/>
              <w:textAlignment w:val="bottom"/>
              <w:rPr>
                <w:rFonts w:hint="default" w:ascii="Arial" w:hAnsi="Arial" w:eastAsia="宋体" w:cs="Arial"/>
                <w:color w:val="auto"/>
                <w:sz w:val="20"/>
                <w:szCs w:val="20"/>
                <w:highlight w:val="none"/>
                <w:lang w:val="en-US" w:eastAsia="zh-CN"/>
              </w:rPr>
            </w:pPr>
            <w:r>
              <w:rPr>
                <w:rFonts w:hint="eastAsia" w:ascii="Arial" w:hAnsi="Arial" w:cs="Arial"/>
                <w:color w:val="auto"/>
                <w:kern w:val="0"/>
                <w:sz w:val="20"/>
                <w:szCs w:val="20"/>
                <w:highlight w:val="none"/>
                <w:lang w:val="en-US" w:eastAsia="zh-CN"/>
              </w:rPr>
              <w:t>18</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第十一届蓝桥杯大赛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jc w:val="left"/>
              <w:textAlignment w:val="bottom"/>
              <w:rPr>
                <w:rFonts w:ascii="Arial" w:hAnsi="Arial" w:cs="Arial"/>
                <w:color w:val="auto"/>
                <w:sz w:val="20"/>
                <w:szCs w:val="20"/>
                <w:highlight w:val="none"/>
              </w:rPr>
            </w:pPr>
            <w:r>
              <w:rPr>
                <w:rFonts w:ascii="Arial" w:hAnsi="Arial" w:cs="Arial"/>
                <w:color w:val="auto"/>
                <w:kern w:val="0"/>
                <w:sz w:val="20"/>
                <w:szCs w:val="20"/>
                <w:highlight w:val="none"/>
              </w:rPr>
              <w:t>1</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第四届中青杯全国大学生数学建模大赛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jc w:val="left"/>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5</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第五届全国大学生预防艾滋病知识竞赛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jc w:val="left"/>
              <w:textAlignment w:val="bottom"/>
              <w:rPr>
                <w:rFonts w:hint="default" w:ascii="Arial" w:hAnsi="Arial" w:eastAsia="宋体" w:cs="Arial"/>
                <w:color w:val="auto"/>
                <w:sz w:val="20"/>
                <w:szCs w:val="20"/>
                <w:highlight w:val="none"/>
                <w:lang w:val="en-US" w:eastAsia="zh-CN"/>
              </w:rPr>
            </w:pPr>
            <w:r>
              <w:rPr>
                <w:rFonts w:hint="eastAsia" w:ascii="Arial" w:hAnsi="Arial" w:cs="Arial"/>
                <w:color w:val="auto"/>
                <w:kern w:val="0"/>
                <w:sz w:val="20"/>
                <w:szCs w:val="20"/>
                <w:highlight w:val="none"/>
                <w:lang w:val="en-US" w:eastAsia="zh-CN"/>
              </w:rPr>
              <w:t>10</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高教杯全国大学生数学建模比赛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jc w:val="left"/>
              <w:textAlignment w:val="bottom"/>
              <w:rPr>
                <w:rFonts w:ascii="Arial" w:hAnsi="Arial" w:cs="Arial"/>
                <w:color w:val="auto"/>
                <w:sz w:val="20"/>
                <w:szCs w:val="20"/>
                <w:highlight w:val="none"/>
              </w:rPr>
            </w:pPr>
            <w:r>
              <w:rPr>
                <w:rFonts w:ascii="Arial" w:hAnsi="Arial" w:cs="Arial"/>
                <w:color w:val="auto"/>
                <w:kern w:val="0"/>
                <w:sz w:val="20"/>
                <w:szCs w:val="20"/>
                <w:highlight w:val="none"/>
              </w:rPr>
              <w:t>1</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企业竞争模拟大赛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jc w:val="left"/>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3</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全国3D大赛13周年精英联赛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jc w:val="left"/>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4</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全国大学生海南自贸港旅游创新大赛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jc w:val="left"/>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3</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全国大学生算法设计与编程挑战赛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jc w:val="left"/>
              <w:textAlignment w:val="bottom"/>
              <w:rPr>
                <w:rFonts w:ascii="Arial" w:hAnsi="Arial" w:cs="Arial"/>
                <w:color w:val="auto"/>
                <w:sz w:val="20"/>
                <w:szCs w:val="20"/>
                <w:highlight w:val="none"/>
              </w:rPr>
            </w:pPr>
            <w:r>
              <w:rPr>
                <w:rFonts w:ascii="Arial" w:hAnsi="Arial" w:cs="Arial"/>
                <w:color w:val="auto"/>
                <w:kern w:val="0"/>
                <w:sz w:val="20"/>
                <w:szCs w:val="20"/>
                <w:highlight w:val="none"/>
              </w:rPr>
              <w:t>1</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全国大学生心里测评暨心理知识竞赛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jc w:val="left"/>
              <w:textAlignment w:val="bottom"/>
              <w:rPr>
                <w:rFonts w:ascii="Arial" w:hAnsi="Arial" w:cs="Arial"/>
                <w:color w:val="auto"/>
                <w:sz w:val="20"/>
                <w:szCs w:val="20"/>
                <w:highlight w:val="none"/>
              </w:rPr>
            </w:pPr>
            <w:r>
              <w:rPr>
                <w:rFonts w:ascii="Arial" w:hAnsi="Arial" w:cs="Arial"/>
                <w:color w:val="auto"/>
                <w:kern w:val="0"/>
                <w:sz w:val="20"/>
                <w:szCs w:val="20"/>
                <w:highlight w:val="none"/>
              </w:rPr>
              <w:t>1</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全国大学生职业发展大赛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jc w:val="left"/>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2</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全国三维数数字化创新设计大赛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jc w:val="left"/>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1</w:t>
            </w:r>
          </w:p>
        </w:tc>
      </w:tr>
      <w:tr>
        <w:tblPrEx>
          <w:tblCellMar>
            <w:top w:w="0" w:type="dxa"/>
            <w:left w:w="0" w:type="dxa"/>
            <w:bottom w:w="0" w:type="dxa"/>
            <w:right w:w="0" w:type="dxa"/>
          </w:tblCellMar>
        </w:tblPrEx>
        <w:trPr>
          <w:trHeight w:val="285" w:hRule="atLeast"/>
        </w:trPr>
        <w:tc>
          <w:tcPr>
            <w:tcW w:w="6368" w:type="dxa"/>
            <w:noWrap w:val="0"/>
            <w:tcMar>
              <w:top w:w="15" w:type="dxa"/>
              <w:left w:w="15" w:type="dxa"/>
              <w:right w:w="15" w:type="dxa"/>
            </w:tcMar>
            <w:vAlign w:val="bottom"/>
          </w:tcPr>
          <w:p>
            <w:pPr>
              <w:widowControl/>
              <w:ind w:firstLine="0" w:firstLineChars="0"/>
              <w:jc w:val="center"/>
              <w:textAlignment w:val="bottom"/>
              <w:rPr>
                <w:rFonts w:ascii="Arial" w:hAnsi="Arial" w:cs="Arial"/>
                <w:color w:val="auto"/>
                <w:kern w:val="0"/>
                <w:sz w:val="20"/>
                <w:szCs w:val="20"/>
                <w:highlight w:val="none"/>
              </w:rPr>
            </w:pPr>
            <w:r>
              <w:rPr>
                <w:rFonts w:hint="eastAsia" w:ascii="Arial" w:hAnsi="Arial" w:cs="Arial"/>
                <w:color w:val="auto"/>
                <w:kern w:val="0"/>
                <w:sz w:val="20"/>
                <w:szCs w:val="20"/>
                <w:highlight w:val="none"/>
              </w:rPr>
              <w:t>其他竞赛</w:t>
            </w:r>
          </w:p>
        </w:tc>
        <w:tc>
          <w:tcPr>
            <w:tcW w:w="1394" w:type="dxa"/>
            <w:noWrap w:val="0"/>
            <w:tcMar>
              <w:top w:w="15" w:type="dxa"/>
              <w:left w:w="15" w:type="dxa"/>
              <w:right w:w="15" w:type="dxa"/>
            </w:tcMar>
            <w:vAlign w:val="bottom"/>
          </w:tcPr>
          <w:p>
            <w:pPr>
              <w:widowControl/>
              <w:ind w:firstLine="0" w:firstLineChars="0"/>
              <w:jc w:val="center"/>
              <w:textAlignment w:val="bottom"/>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国家级</w:t>
            </w:r>
          </w:p>
        </w:tc>
        <w:tc>
          <w:tcPr>
            <w:tcW w:w="1058" w:type="dxa"/>
            <w:noWrap w:val="0"/>
            <w:tcMar>
              <w:top w:w="15" w:type="dxa"/>
              <w:left w:w="15" w:type="dxa"/>
              <w:right w:w="15" w:type="dxa"/>
            </w:tcMar>
            <w:vAlign w:val="bottom"/>
          </w:tcPr>
          <w:p>
            <w:pPr>
              <w:widowControl/>
              <w:ind w:firstLine="400"/>
              <w:jc w:val="left"/>
              <w:textAlignment w:val="bottom"/>
              <w:rPr>
                <w:rFonts w:hint="eastAsia" w:ascii="Arial" w:hAnsi="Arial" w:eastAsia="宋体" w:cs="Arial"/>
                <w:color w:val="auto"/>
                <w:kern w:val="0"/>
                <w:sz w:val="20"/>
                <w:szCs w:val="20"/>
                <w:highlight w:val="none"/>
                <w:lang w:eastAsia="zh-CN"/>
              </w:rPr>
            </w:pPr>
            <w:r>
              <w:rPr>
                <w:rFonts w:hint="eastAsia" w:ascii="Arial" w:hAnsi="Arial" w:cs="Arial"/>
                <w:color w:val="auto"/>
                <w:kern w:val="0"/>
                <w:sz w:val="20"/>
                <w:szCs w:val="20"/>
                <w:highlight w:val="none"/>
                <w:lang w:val="en-US" w:eastAsia="zh-CN"/>
              </w:rPr>
              <w:t>3</w:t>
            </w:r>
          </w:p>
        </w:tc>
      </w:tr>
      <w:tr>
        <w:tblPrEx>
          <w:tblCellMar>
            <w:top w:w="0" w:type="dxa"/>
            <w:left w:w="0" w:type="dxa"/>
            <w:bottom w:w="0" w:type="dxa"/>
            <w:right w:w="0" w:type="dxa"/>
          </w:tblCellMar>
        </w:tblPrEx>
        <w:trPr>
          <w:trHeight w:val="25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“高教杯”全国大学生数学建模大赛</w:t>
            </w:r>
          </w:p>
        </w:tc>
        <w:tc>
          <w:tcPr>
            <w:tcW w:w="1394" w:type="dxa"/>
            <w:noWrap w:val="0"/>
            <w:tcMar>
              <w:top w:w="15" w:type="dxa"/>
              <w:left w:w="15" w:type="dxa"/>
              <w:right w:w="15" w:type="dxa"/>
            </w:tcMar>
            <w:vAlign w:val="bottom"/>
          </w:tcPr>
          <w:p>
            <w:pPr>
              <w:widowControl/>
              <w:ind w:firstLine="0" w:firstLineChars="0"/>
              <w:jc w:val="center"/>
              <w:textAlignment w:val="bottom"/>
              <w:rPr>
                <w:rFonts w:ascii="宋体" w:cs="宋体"/>
                <w:color w:val="auto"/>
                <w:sz w:val="20"/>
                <w:szCs w:val="20"/>
                <w:highlight w:val="none"/>
              </w:rPr>
            </w:pPr>
            <w:r>
              <w:rPr>
                <w:rFonts w:hint="eastAsia" w:ascii="宋体" w:hAnsi="宋体" w:cs="宋体"/>
                <w:color w:val="auto"/>
                <w:kern w:val="0"/>
                <w:sz w:val="20"/>
                <w:szCs w:val="20"/>
                <w:highlight w:val="none"/>
              </w:rPr>
              <w:t>省部级</w:t>
            </w:r>
          </w:p>
        </w:tc>
        <w:tc>
          <w:tcPr>
            <w:tcW w:w="1058" w:type="dxa"/>
            <w:noWrap w:val="0"/>
            <w:tcMar>
              <w:top w:w="15" w:type="dxa"/>
              <w:left w:w="15" w:type="dxa"/>
              <w:right w:w="15" w:type="dxa"/>
            </w:tcMar>
            <w:vAlign w:val="bottom"/>
          </w:tcPr>
          <w:p>
            <w:pPr>
              <w:widowControl/>
              <w:ind w:firstLine="400"/>
              <w:jc w:val="left"/>
              <w:textAlignment w:val="bottom"/>
              <w:rPr>
                <w:rFonts w:ascii="Arial" w:hAnsi="Arial" w:cs="Arial"/>
                <w:color w:val="auto"/>
                <w:sz w:val="20"/>
                <w:szCs w:val="20"/>
                <w:highlight w:val="none"/>
              </w:rPr>
            </w:pPr>
            <w:r>
              <w:rPr>
                <w:rFonts w:ascii="Arial" w:hAnsi="Arial" w:cs="Arial"/>
                <w:color w:val="auto"/>
                <w:kern w:val="0"/>
                <w:sz w:val="20"/>
                <w:szCs w:val="20"/>
                <w:highlight w:val="none"/>
              </w:rPr>
              <w:t>1</w:t>
            </w:r>
          </w:p>
        </w:tc>
      </w:tr>
      <w:tr>
        <w:tblPrEx>
          <w:tblCellMar>
            <w:top w:w="0" w:type="dxa"/>
            <w:left w:w="0" w:type="dxa"/>
            <w:bottom w:w="0" w:type="dxa"/>
            <w:right w:w="0" w:type="dxa"/>
          </w:tblCellMar>
        </w:tblPrEx>
        <w:trPr>
          <w:trHeight w:val="25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Astar百度之星程序设计大赛</w:t>
            </w:r>
          </w:p>
        </w:tc>
        <w:tc>
          <w:tcPr>
            <w:tcW w:w="1394" w:type="dxa"/>
            <w:noWrap w:val="0"/>
            <w:tcMar>
              <w:top w:w="15" w:type="dxa"/>
              <w:left w:w="15" w:type="dxa"/>
              <w:right w:w="15" w:type="dxa"/>
            </w:tcMar>
            <w:vAlign w:val="bottom"/>
          </w:tcPr>
          <w:p>
            <w:pPr>
              <w:widowControl/>
              <w:ind w:firstLine="0" w:firstLineChars="0"/>
              <w:jc w:val="center"/>
              <w:textAlignment w:val="bottom"/>
              <w:rPr>
                <w:rFonts w:ascii="宋体" w:cs="宋体"/>
                <w:color w:val="auto"/>
                <w:sz w:val="20"/>
                <w:szCs w:val="20"/>
                <w:highlight w:val="none"/>
              </w:rPr>
            </w:pPr>
            <w:r>
              <w:rPr>
                <w:rFonts w:hint="eastAsia" w:ascii="宋体" w:hAnsi="宋体" w:cs="宋体"/>
                <w:color w:val="auto"/>
                <w:kern w:val="0"/>
                <w:sz w:val="20"/>
                <w:szCs w:val="20"/>
                <w:highlight w:val="none"/>
              </w:rPr>
              <w:t>省部级</w:t>
            </w:r>
          </w:p>
        </w:tc>
        <w:tc>
          <w:tcPr>
            <w:tcW w:w="1058" w:type="dxa"/>
            <w:noWrap w:val="0"/>
            <w:tcMar>
              <w:top w:w="15" w:type="dxa"/>
              <w:left w:w="15" w:type="dxa"/>
              <w:right w:w="15" w:type="dxa"/>
            </w:tcMar>
            <w:vAlign w:val="bottom"/>
          </w:tcPr>
          <w:p>
            <w:pPr>
              <w:widowControl/>
              <w:ind w:firstLine="400"/>
              <w:jc w:val="left"/>
              <w:textAlignment w:val="bottom"/>
              <w:rPr>
                <w:rFonts w:ascii="Arial" w:hAnsi="Arial" w:cs="Arial"/>
                <w:color w:val="auto"/>
                <w:sz w:val="20"/>
                <w:szCs w:val="20"/>
                <w:highlight w:val="none"/>
              </w:rPr>
            </w:pPr>
            <w:r>
              <w:rPr>
                <w:rFonts w:ascii="Arial" w:hAnsi="Arial" w:cs="Arial"/>
                <w:color w:val="auto"/>
                <w:kern w:val="0"/>
                <w:sz w:val="20"/>
                <w:szCs w:val="20"/>
                <w:highlight w:val="none"/>
              </w:rPr>
              <w:t>1</w:t>
            </w:r>
          </w:p>
        </w:tc>
      </w:tr>
      <w:tr>
        <w:tblPrEx>
          <w:tblCellMar>
            <w:top w:w="0" w:type="dxa"/>
            <w:left w:w="0" w:type="dxa"/>
            <w:bottom w:w="0" w:type="dxa"/>
            <w:right w:w="0" w:type="dxa"/>
          </w:tblCellMar>
        </w:tblPrEx>
        <w:trPr>
          <w:trHeight w:val="25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第13届全国三维数字化创新设计大赛</w:t>
            </w:r>
          </w:p>
        </w:tc>
        <w:tc>
          <w:tcPr>
            <w:tcW w:w="1394" w:type="dxa"/>
            <w:noWrap w:val="0"/>
            <w:tcMar>
              <w:top w:w="15" w:type="dxa"/>
              <w:left w:w="15" w:type="dxa"/>
              <w:right w:w="15" w:type="dxa"/>
            </w:tcMar>
            <w:vAlign w:val="bottom"/>
          </w:tcPr>
          <w:p>
            <w:pPr>
              <w:widowControl/>
              <w:ind w:firstLine="0" w:firstLineChars="0"/>
              <w:jc w:val="center"/>
              <w:textAlignment w:val="bottom"/>
              <w:rPr>
                <w:rFonts w:ascii="宋体" w:cs="宋体"/>
                <w:color w:val="auto"/>
                <w:sz w:val="20"/>
                <w:szCs w:val="20"/>
                <w:highlight w:val="none"/>
              </w:rPr>
            </w:pPr>
            <w:r>
              <w:rPr>
                <w:rFonts w:hint="eastAsia" w:ascii="宋体" w:hAnsi="宋体" w:cs="宋体"/>
                <w:color w:val="auto"/>
                <w:kern w:val="0"/>
                <w:sz w:val="20"/>
                <w:szCs w:val="20"/>
                <w:highlight w:val="none"/>
              </w:rPr>
              <w:t>省部级</w:t>
            </w:r>
          </w:p>
        </w:tc>
        <w:tc>
          <w:tcPr>
            <w:tcW w:w="1058" w:type="dxa"/>
            <w:noWrap w:val="0"/>
            <w:tcMar>
              <w:top w:w="15" w:type="dxa"/>
              <w:left w:w="15" w:type="dxa"/>
              <w:right w:w="15" w:type="dxa"/>
            </w:tcMar>
            <w:vAlign w:val="bottom"/>
          </w:tcPr>
          <w:p>
            <w:pPr>
              <w:widowControl/>
              <w:ind w:firstLine="400"/>
              <w:jc w:val="left"/>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9</w:t>
            </w:r>
          </w:p>
        </w:tc>
      </w:tr>
      <w:tr>
        <w:tblPrEx>
          <w:tblCellMar>
            <w:top w:w="0" w:type="dxa"/>
            <w:left w:w="0" w:type="dxa"/>
            <w:bottom w:w="0" w:type="dxa"/>
            <w:right w:w="0" w:type="dxa"/>
          </w:tblCellMar>
        </w:tblPrEx>
        <w:trPr>
          <w:trHeight w:val="25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第十六届全国大学生沙盘模拟大赛</w:t>
            </w:r>
          </w:p>
        </w:tc>
        <w:tc>
          <w:tcPr>
            <w:tcW w:w="1394" w:type="dxa"/>
            <w:noWrap w:val="0"/>
            <w:tcMar>
              <w:top w:w="15" w:type="dxa"/>
              <w:left w:w="15" w:type="dxa"/>
              <w:right w:w="15" w:type="dxa"/>
            </w:tcMar>
            <w:vAlign w:val="bottom"/>
          </w:tcPr>
          <w:p>
            <w:pPr>
              <w:widowControl/>
              <w:ind w:firstLine="0" w:firstLineChars="0"/>
              <w:jc w:val="center"/>
              <w:textAlignment w:val="bottom"/>
              <w:rPr>
                <w:rFonts w:ascii="宋体" w:cs="宋体"/>
                <w:color w:val="auto"/>
                <w:sz w:val="20"/>
                <w:szCs w:val="20"/>
                <w:highlight w:val="none"/>
              </w:rPr>
            </w:pPr>
            <w:r>
              <w:rPr>
                <w:rFonts w:hint="eastAsia" w:ascii="宋体" w:hAnsi="宋体" w:cs="宋体"/>
                <w:color w:val="auto"/>
                <w:kern w:val="0"/>
                <w:sz w:val="20"/>
                <w:szCs w:val="20"/>
                <w:highlight w:val="none"/>
              </w:rPr>
              <w:t>省部级</w:t>
            </w:r>
          </w:p>
        </w:tc>
        <w:tc>
          <w:tcPr>
            <w:tcW w:w="1058" w:type="dxa"/>
            <w:noWrap w:val="0"/>
            <w:tcMar>
              <w:top w:w="15" w:type="dxa"/>
              <w:left w:w="15" w:type="dxa"/>
              <w:right w:w="15" w:type="dxa"/>
            </w:tcMar>
            <w:vAlign w:val="bottom"/>
          </w:tcPr>
          <w:p>
            <w:pPr>
              <w:widowControl/>
              <w:ind w:firstLine="400"/>
              <w:jc w:val="left"/>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5</w:t>
            </w:r>
          </w:p>
        </w:tc>
      </w:tr>
      <w:tr>
        <w:tblPrEx>
          <w:tblCellMar>
            <w:top w:w="0" w:type="dxa"/>
            <w:left w:w="0" w:type="dxa"/>
            <w:bottom w:w="0" w:type="dxa"/>
            <w:right w:w="0" w:type="dxa"/>
          </w:tblCellMar>
        </w:tblPrEx>
        <w:trPr>
          <w:trHeight w:val="25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第六届全国大学生“互联网＋”大赛</w:t>
            </w:r>
          </w:p>
        </w:tc>
        <w:tc>
          <w:tcPr>
            <w:tcW w:w="1394" w:type="dxa"/>
            <w:noWrap w:val="0"/>
            <w:tcMar>
              <w:top w:w="15" w:type="dxa"/>
              <w:left w:w="15" w:type="dxa"/>
              <w:right w:w="15" w:type="dxa"/>
            </w:tcMar>
            <w:vAlign w:val="bottom"/>
          </w:tcPr>
          <w:p>
            <w:pPr>
              <w:widowControl/>
              <w:ind w:firstLine="0" w:firstLineChars="0"/>
              <w:jc w:val="center"/>
              <w:textAlignment w:val="bottom"/>
              <w:rPr>
                <w:rFonts w:ascii="宋体" w:cs="宋体"/>
                <w:color w:val="auto"/>
                <w:sz w:val="20"/>
                <w:szCs w:val="20"/>
                <w:highlight w:val="none"/>
              </w:rPr>
            </w:pPr>
            <w:r>
              <w:rPr>
                <w:rFonts w:hint="eastAsia" w:ascii="宋体" w:hAnsi="宋体" w:cs="宋体"/>
                <w:color w:val="auto"/>
                <w:kern w:val="0"/>
                <w:sz w:val="20"/>
                <w:szCs w:val="20"/>
                <w:highlight w:val="none"/>
              </w:rPr>
              <w:t>省部级</w:t>
            </w:r>
          </w:p>
        </w:tc>
        <w:tc>
          <w:tcPr>
            <w:tcW w:w="1058" w:type="dxa"/>
            <w:noWrap w:val="0"/>
            <w:tcMar>
              <w:top w:w="15" w:type="dxa"/>
              <w:left w:w="15" w:type="dxa"/>
              <w:right w:w="15" w:type="dxa"/>
            </w:tcMar>
            <w:vAlign w:val="bottom"/>
          </w:tcPr>
          <w:p>
            <w:pPr>
              <w:widowControl/>
              <w:ind w:firstLine="400"/>
              <w:jc w:val="left"/>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5</w:t>
            </w:r>
          </w:p>
        </w:tc>
      </w:tr>
      <w:tr>
        <w:tblPrEx>
          <w:tblCellMar>
            <w:top w:w="0" w:type="dxa"/>
            <w:left w:w="0" w:type="dxa"/>
            <w:bottom w:w="0" w:type="dxa"/>
            <w:right w:w="0" w:type="dxa"/>
          </w:tblCellMar>
        </w:tblPrEx>
        <w:trPr>
          <w:trHeight w:val="400"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第十一届蓝桥杯大赛</w:t>
            </w:r>
          </w:p>
        </w:tc>
        <w:tc>
          <w:tcPr>
            <w:tcW w:w="1394" w:type="dxa"/>
            <w:noWrap w:val="0"/>
            <w:tcMar>
              <w:top w:w="15" w:type="dxa"/>
              <w:left w:w="15" w:type="dxa"/>
              <w:right w:w="15" w:type="dxa"/>
            </w:tcMar>
            <w:vAlign w:val="bottom"/>
          </w:tcPr>
          <w:p>
            <w:pPr>
              <w:widowControl/>
              <w:ind w:firstLine="0" w:firstLineChars="0"/>
              <w:jc w:val="center"/>
              <w:textAlignment w:val="bottom"/>
              <w:rPr>
                <w:rFonts w:ascii="宋体" w:cs="宋体"/>
                <w:color w:val="auto"/>
                <w:sz w:val="20"/>
                <w:szCs w:val="20"/>
                <w:highlight w:val="none"/>
              </w:rPr>
            </w:pPr>
            <w:r>
              <w:rPr>
                <w:rFonts w:hint="eastAsia" w:ascii="宋体" w:hAnsi="宋体" w:cs="宋体"/>
                <w:color w:val="auto"/>
                <w:kern w:val="0"/>
                <w:sz w:val="20"/>
                <w:szCs w:val="20"/>
                <w:highlight w:val="none"/>
              </w:rPr>
              <w:t>省部级</w:t>
            </w:r>
          </w:p>
        </w:tc>
        <w:tc>
          <w:tcPr>
            <w:tcW w:w="1058" w:type="dxa"/>
            <w:noWrap w:val="0"/>
            <w:tcMar>
              <w:top w:w="15" w:type="dxa"/>
              <w:left w:w="15" w:type="dxa"/>
              <w:right w:w="15" w:type="dxa"/>
            </w:tcMar>
            <w:vAlign w:val="bottom"/>
          </w:tcPr>
          <w:p>
            <w:pPr>
              <w:widowControl/>
              <w:ind w:firstLine="400"/>
              <w:jc w:val="left"/>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9</w:t>
            </w:r>
          </w:p>
        </w:tc>
      </w:tr>
      <w:tr>
        <w:tblPrEx>
          <w:tblCellMar>
            <w:top w:w="0" w:type="dxa"/>
            <w:left w:w="0" w:type="dxa"/>
            <w:bottom w:w="0" w:type="dxa"/>
            <w:right w:w="0" w:type="dxa"/>
          </w:tblCellMar>
        </w:tblPrEx>
        <w:trPr>
          <w:trHeight w:val="25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全国大学生嵌入式芯片与系统设计竞赛暨智能互联创新大赛</w:t>
            </w:r>
          </w:p>
        </w:tc>
        <w:tc>
          <w:tcPr>
            <w:tcW w:w="1394" w:type="dxa"/>
            <w:noWrap w:val="0"/>
            <w:tcMar>
              <w:top w:w="15" w:type="dxa"/>
              <w:left w:w="15" w:type="dxa"/>
              <w:right w:w="15" w:type="dxa"/>
            </w:tcMar>
            <w:vAlign w:val="bottom"/>
          </w:tcPr>
          <w:p>
            <w:pPr>
              <w:widowControl/>
              <w:ind w:firstLine="0" w:firstLineChars="0"/>
              <w:jc w:val="center"/>
              <w:textAlignment w:val="bottom"/>
              <w:rPr>
                <w:rFonts w:ascii="宋体" w:cs="宋体"/>
                <w:color w:val="auto"/>
                <w:sz w:val="20"/>
                <w:szCs w:val="20"/>
                <w:highlight w:val="none"/>
              </w:rPr>
            </w:pPr>
            <w:r>
              <w:rPr>
                <w:rFonts w:hint="eastAsia" w:ascii="宋体" w:hAnsi="宋体" w:cs="宋体"/>
                <w:color w:val="auto"/>
                <w:kern w:val="0"/>
                <w:sz w:val="20"/>
                <w:szCs w:val="20"/>
                <w:highlight w:val="none"/>
              </w:rPr>
              <w:t>省部级</w:t>
            </w:r>
          </w:p>
        </w:tc>
        <w:tc>
          <w:tcPr>
            <w:tcW w:w="1058" w:type="dxa"/>
            <w:noWrap w:val="0"/>
            <w:tcMar>
              <w:top w:w="15" w:type="dxa"/>
              <w:left w:w="15" w:type="dxa"/>
              <w:right w:w="15" w:type="dxa"/>
            </w:tcMar>
            <w:vAlign w:val="bottom"/>
          </w:tcPr>
          <w:p>
            <w:pPr>
              <w:widowControl/>
              <w:ind w:firstLine="400"/>
              <w:jc w:val="left"/>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3</w:t>
            </w:r>
          </w:p>
        </w:tc>
      </w:tr>
      <w:tr>
        <w:tblPrEx>
          <w:tblCellMar>
            <w:top w:w="0" w:type="dxa"/>
            <w:left w:w="0" w:type="dxa"/>
            <w:bottom w:w="0" w:type="dxa"/>
            <w:right w:w="0" w:type="dxa"/>
          </w:tblCellMar>
        </w:tblPrEx>
        <w:trPr>
          <w:trHeight w:val="25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全国大学生数学建模比赛</w:t>
            </w:r>
          </w:p>
        </w:tc>
        <w:tc>
          <w:tcPr>
            <w:tcW w:w="1394" w:type="dxa"/>
            <w:noWrap w:val="0"/>
            <w:tcMar>
              <w:top w:w="15" w:type="dxa"/>
              <w:left w:w="15" w:type="dxa"/>
              <w:right w:w="15" w:type="dxa"/>
            </w:tcMar>
            <w:vAlign w:val="bottom"/>
          </w:tcPr>
          <w:p>
            <w:pPr>
              <w:widowControl/>
              <w:ind w:firstLine="0" w:firstLineChars="0"/>
              <w:jc w:val="center"/>
              <w:textAlignment w:val="bottom"/>
              <w:rPr>
                <w:rFonts w:ascii="宋体" w:cs="宋体"/>
                <w:color w:val="auto"/>
                <w:sz w:val="20"/>
                <w:szCs w:val="20"/>
                <w:highlight w:val="none"/>
              </w:rPr>
            </w:pPr>
            <w:r>
              <w:rPr>
                <w:rFonts w:hint="eastAsia" w:ascii="宋体" w:hAnsi="宋体" w:cs="宋体"/>
                <w:color w:val="auto"/>
                <w:kern w:val="0"/>
                <w:sz w:val="20"/>
                <w:szCs w:val="20"/>
                <w:highlight w:val="none"/>
              </w:rPr>
              <w:t>省部级</w:t>
            </w:r>
          </w:p>
        </w:tc>
        <w:tc>
          <w:tcPr>
            <w:tcW w:w="1058" w:type="dxa"/>
            <w:noWrap w:val="0"/>
            <w:tcMar>
              <w:top w:w="15" w:type="dxa"/>
              <w:left w:w="15" w:type="dxa"/>
              <w:right w:w="15" w:type="dxa"/>
            </w:tcMar>
            <w:vAlign w:val="bottom"/>
          </w:tcPr>
          <w:p>
            <w:pPr>
              <w:widowControl/>
              <w:ind w:firstLine="400"/>
              <w:jc w:val="left"/>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2</w:t>
            </w:r>
          </w:p>
        </w:tc>
      </w:tr>
      <w:tr>
        <w:tblPrEx>
          <w:tblCellMar>
            <w:top w:w="0" w:type="dxa"/>
            <w:left w:w="0" w:type="dxa"/>
            <w:bottom w:w="0" w:type="dxa"/>
            <w:right w:w="0" w:type="dxa"/>
          </w:tblCellMar>
        </w:tblPrEx>
        <w:trPr>
          <w:trHeight w:val="25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全国数字艺术设计大赛</w:t>
            </w:r>
          </w:p>
        </w:tc>
        <w:tc>
          <w:tcPr>
            <w:tcW w:w="1394" w:type="dxa"/>
            <w:noWrap w:val="0"/>
            <w:tcMar>
              <w:top w:w="15" w:type="dxa"/>
              <w:left w:w="15" w:type="dxa"/>
              <w:right w:w="15" w:type="dxa"/>
            </w:tcMar>
            <w:vAlign w:val="bottom"/>
          </w:tcPr>
          <w:p>
            <w:pPr>
              <w:widowControl/>
              <w:ind w:firstLine="0" w:firstLineChars="0"/>
              <w:jc w:val="center"/>
              <w:textAlignment w:val="bottom"/>
              <w:rPr>
                <w:rFonts w:ascii="宋体" w:cs="宋体"/>
                <w:color w:val="auto"/>
                <w:sz w:val="20"/>
                <w:szCs w:val="20"/>
                <w:highlight w:val="none"/>
              </w:rPr>
            </w:pPr>
            <w:r>
              <w:rPr>
                <w:rFonts w:hint="eastAsia" w:ascii="宋体" w:hAnsi="宋体" w:cs="宋体"/>
                <w:color w:val="auto"/>
                <w:kern w:val="0"/>
                <w:sz w:val="20"/>
                <w:szCs w:val="20"/>
                <w:highlight w:val="none"/>
              </w:rPr>
              <w:t>省部级</w:t>
            </w:r>
          </w:p>
        </w:tc>
        <w:tc>
          <w:tcPr>
            <w:tcW w:w="1058" w:type="dxa"/>
            <w:noWrap w:val="0"/>
            <w:tcMar>
              <w:top w:w="15" w:type="dxa"/>
              <w:left w:w="15" w:type="dxa"/>
              <w:right w:w="15" w:type="dxa"/>
            </w:tcMar>
            <w:vAlign w:val="bottom"/>
          </w:tcPr>
          <w:p>
            <w:pPr>
              <w:widowControl/>
              <w:ind w:firstLine="400"/>
              <w:jc w:val="left"/>
              <w:textAlignment w:val="bottom"/>
              <w:rPr>
                <w:rFonts w:ascii="Arial" w:hAnsi="Arial" w:cs="Arial"/>
                <w:color w:val="auto"/>
                <w:sz w:val="20"/>
                <w:szCs w:val="20"/>
                <w:highlight w:val="none"/>
              </w:rPr>
            </w:pPr>
            <w:r>
              <w:rPr>
                <w:rFonts w:hint="eastAsia" w:ascii="Arial" w:hAnsi="Arial" w:cs="Arial"/>
                <w:color w:val="auto"/>
                <w:kern w:val="0"/>
                <w:sz w:val="20"/>
                <w:szCs w:val="20"/>
                <w:highlight w:val="none"/>
                <w:lang w:val="en-US" w:eastAsia="zh-CN"/>
              </w:rPr>
              <w:t>1</w:t>
            </w:r>
            <w:r>
              <w:rPr>
                <w:rFonts w:ascii="Arial" w:hAnsi="Arial" w:cs="Arial"/>
                <w:color w:val="auto"/>
                <w:kern w:val="0"/>
                <w:sz w:val="20"/>
                <w:szCs w:val="20"/>
                <w:highlight w:val="none"/>
              </w:rPr>
              <w:t>1</w:t>
            </w:r>
          </w:p>
        </w:tc>
      </w:tr>
      <w:tr>
        <w:tblPrEx>
          <w:tblCellMar>
            <w:top w:w="0" w:type="dxa"/>
            <w:left w:w="0" w:type="dxa"/>
            <w:bottom w:w="0" w:type="dxa"/>
            <w:right w:w="0" w:type="dxa"/>
          </w:tblCellMar>
        </w:tblPrEx>
        <w:trPr>
          <w:trHeight w:val="25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“学创杯”全国大学生创业综合模拟大赛创业营销专项赛</w:t>
            </w:r>
          </w:p>
        </w:tc>
        <w:tc>
          <w:tcPr>
            <w:tcW w:w="1394" w:type="dxa"/>
            <w:noWrap w:val="0"/>
            <w:tcMar>
              <w:top w:w="15" w:type="dxa"/>
              <w:left w:w="15" w:type="dxa"/>
              <w:right w:w="15" w:type="dxa"/>
            </w:tcMar>
            <w:vAlign w:val="bottom"/>
          </w:tcPr>
          <w:p>
            <w:pPr>
              <w:widowControl/>
              <w:ind w:firstLine="0" w:firstLineChars="0"/>
              <w:jc w:val="center"/>
              <w:textAlignment w:val="bottom"/>
              <w:rPr>
                <w:rFonts w:ascii="宋体" w:cs="宋体"/>
                <w:color w:val="auto"/>
                <w:sz w:val="20"/>
                <w:szCs w:val="20"/>
                <w:highlight w:val="none"/>
              </w:rPr>
            </w:pPr>
            <w:r>
              <w:rPr>
                <w:rFonts w:hint="eastAsia" w:ascii="宋体" w:hAnsi="宋体" w:cs="宋体"/>
                <w:color w:val="auto"/>
                <w:kern w:val="0"/>
                <w:sz w:val="20"/>
                <w:szCs w:val="20"/>
                <w:highlight w:val="none"/>
              </w:rPr>
              <w:t>省部级</w:t>
            </w:r>
          </w:p>
        </w:tc>
        <w:tc>
          <w:tcPr>
            <w:tcW w:w="1058" w:type="dxa"/>
            <w:noWrap w:val="0"/>
            <w:tcMar>
              <w:top w:w="15" w:type="dxa"/>
              <w:left w:w="15" w:type="dxa"/>
              <w:right w:w="15" w:type="dxa"/>
            </w:tcMar>
            <w:vAlign w:val="bottom"/>
          </w:tcPr>
          <w:p>
            <w:pPr>
              <w:widowControl/>
              <w:ind w:firstLine="400"/>
              <w:jc w:val="left"/>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2</w:t>
            </w:r>
          </w:p>
        </w:tc>
      </w:tr>
      <w:tr>
        <w:tblPrEx>
          <w:tblCellMar>
            <w:top w:w="0" w:type="dxa"/>
            <w:left w:w="0" w:type="dxa"/>
            <w:bottom w:w="0" w:type="dxa"/>
            <w:right w:w="0" w:type="dxa"/>
          </w:tblCellMar>
        </w:tblPrEx>
        <w:trPr>
          <w:trHeight w:val="25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ACM/ICPC 国际大学生程序设计大赛</w:t>
            </w:r>
          </w:p>
        </w:tc>
        <w:tc>
          <w:tcPr>
            <w:tcW w:w="1394" w:type="dxa"/>
            <w:noWrap w:val="0"/>
            <w:tcMar>
              <w:top w:w="15" w:type="dxa"/>
              <w:left w:w="15" w:type="dxa"/>
              <w:right w:w="15" w:type="dxa"/>
            </w:tcMar>
            <w:vAlign w:val="bottom"/>
          </w:tcPr>
          <w:p>
            <w:pPr>
              <w:widowControl/>
              <w:ind w:firstLine="0" w:firstLineChars="0"/>
              <w:jc w:val="center"/>
              <w:textAlignment w:val="bottom"/>
              <w:rPr>
                <w:rFonts w:ascii="宋体" w:cs="宋体"/>
                <w:color w:val="auto"/>
                <w:sz w:val="20"/>
                <w:szCs w:val="20"/>
                <w:highlight w:val="none"/>
              </w:rPr>
            </w:pPr>
            <w:r>
              <w:rPr>
                <w:rFonts w:hint="eastAsia" w:ascii="宋体" w:hAnsi="宋体" w:cs="宋体"/>
                <w:color w:val="auto"/>
                <w:kern w:val="0"/>
                <w:sz w:val="20"/>
                <w:szCs w:val="20"/>
                <w:highlight w:val="none"/>
              </w:rPr>
              <w:t>省部级</w:t>
            </w:r>
          </w:p>
        </w:tc>
        <w:tc>
          <w:tcPr>
            <w:tcW w:w="1058" w:type="dxa"/>
            <w:noWrap w:val="0"/>
            <w:tcMar>
              <w:top w:w="15" w:type="dxa"/>
              <w:left w:w="15" w:type="dxa"/>
              <w:right w:w="15" w:type="dxa"/>
            </w:tcMar>
            <w:vAlign w:val="bottom"/>
          </w:tcPr>
          <w:p>
            <w:pPr>
              <w:widowControl/>
              <w:ind w:firstLine="400"/>
              <w:jc w:val="left"/>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2</w:t>
            </w:r>
          </w:p>
        </w:tc>
      </w:tr>
      <w:tr>
        <w:tblPrEx>
          <w:tblCellMar>
            <w:top w:w="0" w:type="dxa"/>
            <w:left w:w="0" w:type="dxa"/>
            <w:bottom w:w="0" w:type="dxa"/>
            <w:right w:w="0" w:type="dxa"/>
          </w:tblCellMar>
        </w:tblPrEx>
        <w:trPr>
          <w:trHeight w:val="25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创新创业全国大学生管理决策模拟大赛</w:t>
            </w:r>
          </w:p>
        </w:tc>
        <w:tc>
          <w:tcPr>
            <w:tcW w:w="1394" w:type="dxa"/>
            <w:noWrap w:val="0"/>
            <w:tcMar>
              <w:top w:w="15" w:type="dxa"/>
              <w:left w:w="15" w:type="dxa"/>
              <w:right w:w="15" w:type="dxa"/>
            </w:tcMar>
            <w:vAlign w:val="bottom"/>
          </w:tcPr>
          <w:p>
            <w:pPr>
              <w:widowControl/>
              <w:spacing w:line="380" w:lineRule="exact"/>
              <w:ind w:firstLine="0" w:firstLineChars="0"/>
              <w:jc w:val="center"/>
              <w:textAlignment w:val="bottom"/>
              <w:rPr>
                <w:rFonts w:ascii="宋体" w:cs="宋体"/>
                <w:color w:val="auto"/>
                <w:sz w:val="20"/>
                <w:szCs w:val="20"/>
                <w:highlight w:val="none"/>
              </w:rPr>
            </w:pPr>
            <w:r>
              <w:rPr>
                <w:rFonts w:hint="eastAsia" w:ascii="宋体" w:hAnsi="宋体" w:cs="宋体"/>
                <w:color w:val="auto"/>
                <w:kern w:val="0"/>
                <w:sz w:val="20"/>
                <w:szCs w:val="20"/>
                <w:highlight w:val="none"/>
              </w:rPr>
              <w:t>省部级</w:t>
            </w:r>
          </w:p>
        </w:tc>
        <w:tc>
          <w:tcPr>
            <w:tcW w:w="1058" w:type="dxa"/>
            <w:noWrap w:val="0"/>
            <w:tcMar>
              <w:top w:w="15" w:type="dxa"/>
              <w:left w:w="15" w:type="dxa"/>
              <w:right w:w="15" w:type="dxa"/>
            </w:tcMar>
            <w:vAlign w:val="bottom"/>
          </w:tcPr>
          <w:p>
            <w:pPr>
              <w:widowControl/>
              <w:spacing w:line="380" w:lineRule="exact"/>
              <w:ind w:firstLine="400"/>
              <w:jc w:val="left"/>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6</w:t>
            </w:r>
          </w:p>
        </w:tc>
      </w:tr>
      <w:tr>
        <w:tblPrEx>
          <w:tblCellMar>
            <w:top w:w="0" w:type="dxa"/>
            <w:left w:w="0" w:type="dxa"/>
            <w:bottom w:w="0" w:type="dxa"/>
            <w:right w:w="0" w:type="dxa"/>
          </w:tblCellMar>
        </w:tblPrEx>
        <w:trPr>
          <w:trHeight w:val="25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第十二届蓝桥杯大赛</w:t>
            </w:r>
          </w:p>
        </w:tc>
        <w:tc>
          <w:tcPr>
            <w:tcW w:w="1394" w:type="dxa"/>
            <w:noWrap w:val="0"/>
            <w:tcMar>
              <w:top w:w="15" w:type="dxa"/>
              <w:left w:w="15" w:type="dxa"/>
              <w:right w:w="15" w:type="dxa"/>
            </w:tcMar>
            <w:vAlign w:val="bottom"/>
          </w:tcPr>
          <w:p>
            <w:pPr>
              <w:widowControl/>
              <w:spacing w:line="380" w:lineRule="exact"/>
              <w:ind w:firstLine="0" w:firstLineChars="0"/>
              <w:jc w:val="center"/>
              <w:textAlignment w:val="bottom"/>
              <w:rPr>
                <w:rFonts w:ascii="宋体" w:cs="宋体"/>
                <w:color w:val="auto"/>
                <w:sz w:val="20"/>
                <w:szCs w:val="20"/>
                <w:highlight w:val="none"/>
              </w:rPr>
            </w:pPr>
            <w:r>
              <w:rPr>
                <w:rFonts w:hint="eastAsia" w:ascii="宋体" w:hAnsi="宋体" w:cs="宋体"/>
                <w:color w:val="auto"/>
                <w:kern w:val="0"/>
                <w:sz w:val="20"/>
                <w:szCs w:val="20"/>
                <w:highlight w:val="none"/>
              </w:rPr>
              <w:t>省部级</w:t>
            </w:r>
          </w:p>
        </w:tc>
        <w:tc>
          <w:tcPr>
            <w:tcW w:w="1058" w:type="dxa"/>
            <w:noWrap w:val="0"/>
            <w:tcMar>
              <w:top w:w="15" w:type="dxa"/>
              <w:left w:w="15" w:type="dxa"/>
              <w:right w:w="15" w:type="dxa"/>
            </w:tcMar>
            <w:vAlign w:val="bottom"/>
          </w:tcPr>
          <w:p>
            <w:pPr>
              <w:widowControl/>
              <w:spacing w:line="380" w:lineRule="exact"/>
              <w:ind w:firstLine="400"/>
              <w:jc w:val="left"/>
              <w:textAlignment w:val="bottom"/>
              <w:rPr>
                <w:rFonts w:hint="default" w:ascii="Arial" w:hAnsi="Arial" w:eastAsia="宋体" w:cs="Arial"/>
                <w:color w:val="auto"/>
                <w:sz w:val="20"/>
                <w:szCs w:val="20"/>
                <w:highlight w:val="none"/>
                <w:lang w:val="en-US" w:eastAsia="zh-CN"/>
              </w:rPr>
            </w:pPr>
            <w:r>
              <w:rPr>
                <w:rFonts w:hint="eastAsia" w:ascii="Arial" w:hAnsi="Arial" w:cs="Arial"/>
                <w:color w:val="auto"/>
                <w:kern w:val="0"/>
                <w:sz w:val="20"/>
                <w:szCs w:val="20"/>
                <w:highlight w:val="none"/>
                <w:lang w:val="en-US" w:eastAsia="zh-CN"/>
              </w:rPr>
              <w:t>14</w:t>
            </w:r>
          </w:p>
        </w:tc>
      </w:tr>
      <w:tr>
        <w:tblPrEx>
          <w:tblCellMar>
            <w:top w:w="0" w:type="dxa"/>
            <w:left w:w="0" w:type="dxa"/>
            <w:bottom w:w="0" w:type="dxa"/>
            <w:right w:w="0" w:type="dxa"/>
          </w:tblCellMar>
        </w:tblPrEx>
        <w:trPr>
          <w:trHeight w:val="385" w:hRule="atLeast"/>
        </w:trPr>
        <w:tc>
          <w:tcPr>
            <w:tcW w:w="6368" w:type="dxa"/>
            <w:tcBorders>
              <w:bottom w:val="nil"/>
            </w:tcBorders>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第十一届大学生电子商务“创新创意及创业”大赛</w:t>
            </w:r>
          </w:p>
        </w:tc>
        <w:tc>
          <w:tcPr>
            <w:tcW w:w="1394" w:type="dxa"/>
            <w:tcBorders>
              <w:bottom w:val="nil"/>
            </w:tcBorders>
            <w:noWrap w:val="0"/>
            <w:tcMar>
              <w:top w:w="15" w:type="dxa"/>
              <w:left w:w="15" w:type="dxa"/>
              <w:right w:w="15" w:type="dxa"/>
            </w:tcMar>
            <w:vAlign w:val="bottom"/>
          </w:tcPr>
          <w:p>
            <w:pPr>
              <w:widowControl/>
              <w:spacing w:line="380" w:lineRule="exact"/>
              <w:ind w:firstLine="0" w:firstLineChars="0"/>
              <w:jc w:val="center"/>
              <w:textAlignment w:val="bottom"/>
              <w:rPr>
                <w:rFonts w:ascii="宋体" w:cs="宋体"/>
                <w:color w:val="auto"/>
                <w:sz w:val="20"/>
                <w:szCs w:val="20"/>
                <w:highlight w:val="none"/>
              </w:rPr>
            </w:pPr>
            <w:r>
              <w:rPr>
                <w:rFonts w:hint="eastAsia" w:ascii="宋体" w:hAnsi="宋体" w:cs="宋体"/>
                <w:color w:val="auto"/>
                <w:kern w:val="0"/>
                <w:sz w:val="20"/>
                <w:szCs w:val="20"/>
                <w:highlight w:val="none"/>
              </w:rPr>
              <w:t>省部级</w:t>
            </w:r>
          </w:p>
        </w:tc>
        <w:tc>
          <w:tcPr>
            <w:tcW w:w="1058" w:type="dxa"/>
            <w:tcBorders>
              <w:bottom w:val="nil"/>
            </w:tcBorders>
            <w:noWrap w:val="0"/>
            <w:tcMar>
              <w:top w:w="15" w:type="dxa"/>
              <w:left w:w="15" w:type="dxa"/>
              <w:right w:w="15" w:type="dxa"/>
            </w:tcMar>
            <w:vAlign w:val="bottom"/>
          </w:tcPr>
          <w:p>
            <w:pPr>
              <w:widowControl/>
              <w:spacing w:line="380" w:lineRule="exact"/>
              <w:ind w:firstLine="400"/>
              <w:jc w:val="left"/>
              <w:textAlignment w:val="bottom"/>
              <w:rPr>
                <w:rFonts w:hint="eastAsia" w:ascii="Arial" w:hAnsi="Arial" w:eastAsia="宋体" w:cs="Arial"/>
                <w:color w:val="auto"/>
                <w:sz w:val="20"/>
                <w:szCs w:val="20"/>
                <w:highlight w:val="none"/>
                <w:lang w:val="en-US" w:eastAsia="zh-CN"/>
              </w:rPr>
            </w:pPr>
            <w:r>
              <w:rPr>
                <w:rFonts w:hint="eastAsia" w:ascii="Arial" w:hAnsi="Arial" w:cs="Arial"/>
                <w:color w:val="auto"/>
                <w:kern w:val="0"/>
                <w:sz w:val="20"/>
                <w:szCs w:val="20"/>
                <w:highlight w:val="none"/>
                <w:lang w:val="en-US" w:eastAsia="zh-CN"/>
              </w:rPr>
              <w:t>3</w:t>
            </w:r>
          </w:p>
        </w:tc>
      </w:tr>
      <w:tr>
        <w:tblPrEx>
          <w:tblCellMar>
            <w:top w:w="0" w:type="dxa"/>
            <w:left w:w="0" w:type="dxa"/>
            <w:bottom w:w="0" w:type="dxa"/>
            <w:right w:w="0" w:type="dxa"/>
          </w:tblCellMar>
        </w:tblPrEx>
        <w:trPr>
          <w:trHeight w:val="255" w:hRule="atLeast"/>
        </w:trPr>
        <w:tc>
          <w:tcPr>
            <w:tcW w:w="6368" w:type="dxa"/>
            <w:tcBorders>
              <w:top w:val="nil"/>
            </w:tcBorders>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第十三届计算机设计大赛</w:t>
            </w:r>
          </w:p>
        </w:tc>
        <w:tc>
          <w:tcPr>
            <w:tcW w:w="1394" w:type="dxa"/>
            <w:tcBorders>
              <w:top w:val="nil"/>
            </w:tcBorders>
            <w:noWrap w:val="0"/>
            <w:tcMar>
              <w:top w:w="15" w:type="dxa"/>
              <w:left w:w="15" w:type="dxa"/>
              <w:right w:w="15" w:type="dxa"/>
            </w:tcMar>
            <w:vAlign w:val="bottom"/>
          </w:tcPr>
          <w:p>
            <w:pPr>
              <w:widowControl/>
              <w:spacing w:line="380" w:lineRule="exact"/>
              <w:ind w:firstLine="400"/>
              <w:jc w:val="left"/>
              <w:textAlignment w:val="bottom"/>
              <w:rPr>
                <w:rFonts w:ascii="宋体" w:cs="宋体"/>
                <w:color w:val="auto"/>
                <w:sz w:val="20"/>
                <w:szCs w:val="20"/>
                <w:highlight w:val="none"/>
              </w:rPr>
            </w:pPr>
            <w:r>
              <w:rPr>
                <w:rFonts w:hint="eastAsia" w:ascii="宋体" w:hAnsi="宋体" w:cs="宋体"/>
                <w:color w:val="auto"/>
                <w:kern w:val="0"/>
                <w:sz w:val="20"/>
                <w:szCs w:val="20"/>
                <w:highlight w:val="none"/>
              </w:rPr>
              <w:t>省部级</w:t>
            </w:r>
          </w:p>
        </w:tc>
        <w:tc>
          <w:tcPr>
            <w:tcW w:w="1058" w:type="dxa"/>
            <w:tcBorders>
              <w:top w:val="nil"/>
            </w:tcBorders>
            <w:noWrap w:val="0"/>
            <w:tcMar>
              <w:top w:w="15" w:type="dxa"/>
              <w:left w:w="15" w:type="dxa"/>
              <w:right w:w="15" w:type="dxa"/>
            </w:tcMar>
            <w:vAlign w:val="bottom"/>
          </w:tcPr>
          <w:p>
            <w:pPr>
              <w:widowControl/>
              <w:spacing w:line="380" w:lineRule="exact"/>
              <w:ind w:firstLine="400"/>
              <w:jc w:val="left"/>
              <w:textAlignment w:val="bottom"/>
              <w:rPr>
                <w:rFonts w:hint="eastAsia" w:ascii="Arial" w:hAnsi="Arial" w:eastAsia="宋体" w:cs="Arial"/>
                <w:color w:val="auto"/>
                <w:sz w:val="20"/>
                <w:szCs w:val="20"/>
                <w:highlight w:val="none"/>
                <w:lang w:eastAsia="zh-CN"/>
              </w:rPr>
            </w:pPr>
            <w:r>
              <w:rPr>
                <w:rFonts w:hint="eastAsia" w:ascii="Arial" w:hAnsi="Arial" w:cs="Arial"/>
                <w:color w:val="auto"/>
                <w:kern w:val="0"/>
                <w:sz w:val="20"/>
                <w:szCs w:val="20"/>
                <w:highlight w:val="none"/>
                <w:lang w:val="en-US" w:eastAsia="zh-CN"/>
              </w:rPr>
              <w:t>3</w:t>
            </w:r>
          </w:p>
        </w:tc>
      </w:tr>
      <w:tr>
        <w:tblPrEx>
          <w:tblCellMar>
            <w:top w:w="0" w:type="dxa"/>
            <w:left w:w="0" w:type="dxa"/>
            <w:bottom w:w="0" w:type="dxa"/>
            <w:right w:w="0" w:type="dxa"/>
          </w:tblCellMar>
        </w:tblPrEx>
        <w:trPr>
          <w:trHeight w:val="25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第十一届mathorcup高校数学建模挑战赛</w:t>
            </w:r>
          </w:p>
        </w:tc>
        <w:tc>
          <w:tcPr>
            <w:tcW w:w="1394" w:type="dxa"/>
            <w:noWrap w:val="0"/>
            <w:tcMar>
              <w:top w:w="15" w:type="dxa"/>
              <w:left w:w="15" w:type="dxa"/>
              <w:right w:w="15" w:type="dxa"/>
            </w:tcMar>
            <w:vAlign w:val="bottom"/>
          </w:tcPr>
          <w:p>
            <w:pPr>
              <w:widowControl/>
              <w:spacing w:line="380" w:lineRule="exact"/>
              <w:ind w:firstLine="400"/>
              <w:jc w:val="left"/>
              <w:textAlignment w:val="bottom"/>
              <w:rPr>
                <w:rFonts w:ascii="宋体" w:cs="宋体"/>
                <w:color w:val="auto"/>
                <w:sz w:val="20"/>
                <w:szCs w:val="20"/>
                <w:highlight w:val="none"/>
              </w:rPr>
            </w:pPr>
            <w:r>
              <w:rPr>
                <w:rFonts w:hint="eastAsia" w:ascii="宋体" w:hAnsi="宋体" w:cs="宋体"/>
                <w:color w:val="auto"/>
                <w:kern w:val="0"/>
                <w:sz w:val="20"/>
                <w:szCs w:val="20"/>
                <w:highlight w:val="none"/>
              </w:rPr>
              <w:t>省部级</w:t>
            </w:r>
          </w:p>
        </w:tc>
        <w:tc>
          <w:tcPr>
            <w:tcW w:w="1058" w:type="dxa"/>
            <w:noWrap w:val="0"/>
            <w:tcMar>
              <w:top w:w="15" w:type="dxa"/>
              <w:left w:w="15" w:type="dxa"/>
              <w:right w:w="15" w:type="dxa"/>
            </w:tcMar>
            <w:vAlign w:val="bottom"/>
          </w:tcPr>
          <w:p>
            <w:pPr>
              <w:widowControl/>
              <w:spacing w:line="380" w:lineRule="exact"/>
              <w:ind w:firstLine="400"/>
              <w:jc w:val="left"/>
              <w:textAlignment w:val="bottom"/>
              <w:rPr>
                <w:rFonts w:ascii="Arial" w:hAnsi="Arial" w:cs="Arial"/>
                <w:color w:val="auto"/>
                <w:sz w:val="20"/>
                <w:szCs w:val="20"/>
                <w:highlight w:val="none"/>
              </w:rPr>
            </w:pPr>
            <w:r>
              <w:rPr>
                <w:rFonts w:ascii="Arial" w:hAnsi="Arial" w:cs="Arial"/>
                <w:color w:val="auto"/>
                <w:kern w:val="0"/>
                <w:sz w:val="20"/>
                <w:szCs w:val="20"/>
                <w:highlight w:val="none"/>
              </w:rPr>
              <w:t>1</w:t>
            </w:r>
          </w:p>
        </w:tc>
      </w:tr>
      <w:tr>
        <w:tblPrEx>
          <w:tblCellMar>
            <w:top w:w="0" w:type="dxa"/>
            <w:left w:w="0" w:type="dxa"/>
            <w:bottom w:w="0" w:type="dxa"/>
            <w:right w:w="0" w:type="dxa"/>
          </w:tblCellMar>
        </w:tblPrEx>
        <w:trPr>
          <w:trHeight w:val="25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新疆维吾尔自治区第一届大学生先进成图技术与产品信息建模创新大赛</w:t>
            </w:r>
          </w:p>
        </w:tc>
        <w:tc>
          <w:tcPr>
            <w:tcW w:w="1394" w:type="dxa"/>
            <w:noWrap w:val="0"/>
            <w:tcMar>
              <w:top w:w="15" w:type="dxa"/>
              <w:left w:w="15" w:type="dxa"/>
              <w:right w:w="15" w:type="dxa"/>
            </w:tcMar>
            <w:vAlign w:val="bottom"/>
          </w:tcPr>
          <w:p>
            <w:pPr>
              <w:widowControl/>
              <w:spacing w:line="380" w:lineRule="exact"/>
              <w:ind w:firstLine="400"/>
              <w:jc w:val="left"/>
              <w:textAlignment w:val="bottom"/>
              <w:rPr>
                <w:rFonts w:ascii="宋体" w:cs="宋体"/>
                <w:color w:val="auto"/>
                <w:sz w:val="20"/>
                <w:szCs w:val="20"/>
                <w:highlight w:val="none"/>
              </w:rPr>
            </w:pPr>
            <w:r>
              <w:rPr>
                <w:rFonts w:hint="eastAsia" w:ascii="宋体" w:hAnsi="宋体" w:cs="宋体"/>
                <w:color w:val="auto"/>
                <w:kern w:val="0"/>
                <w:sz w:val="20"/>
                <w:szCs w:val="20"/>
                <w:highlight w:val="none"/>
              </w:rPr>
              <w:t>省部级</w:t>
            </w:r>
          </w:p>
        </w:tc>
        <w:tc>
          <w:tcPr>
            <w:tcW w:w="1058" w:type="dxa"/>
            <w:noWrap w:val="0"/>
            <w:tcMar>
              <w:top w:w="15" w:type="dxa"/>
              <w:left w:w="15" w:type="dxa"/>
              <w:right w:w="15" w:type="dxa"/>
            </w:tcMar>
            <w:vAlign w:val="bottom"/>
          </w:tcPr>
          <w:p>
            <w:pPr>
              <w:widowControl/>
              <w:spacing w:line="380" w:lineRule="exact"/>
              <w:ind w:firstLine="400"/>
              <w:jc w:val="left"/>
              <w:textAlignment w:val="bottom"/>
              <w:rPr>
                <w:rFonts w:hint="default" w:ascii="Arial" w:hAnsi="Arial" w:eastAsia="宋体" w:cs="Arial"/>
                <w:color w:val="auto"/>
                <w:sz w:val="20"/>
                <w:szCs w:val="20"/>
                <w:highlight w:val="none"/>
                <w:lang w:val="en-US" w:eastAsia="zh-CN"/>
              </w:rPr>
            </w:pPr>
            <w:r>
              <w:rPr>
                <w:rFonts w:hint="eastAsia" w:ascii="Arial" w:hAnsi="Arial" w:cs="Arial"/>
                <w:color w:val="auto"/>
                <w:kern w:val="0"/>
                <w:sz w:val="20"/>
                <w:szCs w:val="20"/>
                <w:highlight w:val="none"/>
                <w:lang w:val="en-US" w:eastAsia="zh-CN"/>
              </w:rPr>
              <w:t>21</w:t>
            </w:r>
          </w:p>
        </w:tc>
      </w:tr>
      <w:tr>
        <w:tblPrEx>
          <w:tblCellMar>
            <w:top w:w="0" w:type="dxa"/>
            <w:left w:w="0" w:type="dxa"/>
            <w:bottom w:w="0" w:type="dxa"/>
            <w:right w:w="0" w:type="dxa"/>
          </w:tblCellMar>
        </w:tblPrEx>
        <w:trPr>
          <w:trHeight w:val="255" w:hRule="atLeast"/>
        </w:trPr>
        <w:tc>
          <w:tcPr>
            <w:tcW w:w="6368" w:type="dxa"/>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2021年全国大学生英语作文大赛</w:t>
            </w:r>
          </w:p>
        </w:tc>
        <w:tc>
          <w:tcPr>
            <w:tcW w:w="1394" w:type="dxa"/>
            <w:noWrap w:val="0"/>
            <w:tcMar>
              <w:top w:w="15" w:type="dxa"/>
              <w:left w:w="15" w:type="dxa"/>
              <w:right w:w="15" w:type="dxa"/>
            </w:tcMar>
            <w:vAlign w:val="bottom"/>
          </w:tcPr>
          <w:p>
            <w:pPr>
              <w:widowControl/>
              <w:spacing w:line="380" w:lineRule="exact"/>
              <w:ind w:firstLine="400"/>
              <w:jc w:val="left"/>
              <w:textAlignment w:val="bottom"/>
              <w:rPr>
                <w:rFonts w:ascii="宋体" w:cs="宋体"/>
                <w:color w:val="auto"/>
                <w:sz w:val="20"/>
                <w:szCs w:val="20"/>
                <w:highlight w:val="none"/>
              </w:rPr>
            </w:pPr>
            <w:r>
              <w:rPr>
                <w:rFonts w:hint="eastAsia" w:ascii="宋体" w:hAnsi="宋体" w:cs="宋体"/>
                <w:color w:val="auto"/>
                <w:kern w:val="0"/>
                <w:sz w:val="20"/>
                <w:szCs w:val="20"/>
                <w:highlight w:val="none"/>
              </w:rPr>
              <w:t>省部级</w:t>
            </w:r>
          </w:p>
        </w:tc>
        <w:tc>
          <w:tcPr>
            <w:tcW w:w="1058" w:type="dxa"/>
            <w:noWrap w:val="0"/>
            <w:tcMar>
              <w:top w:w="15" w:type="dxa"/>
              <w:left w:w="15" w:type="dxa"/>
              <w:right w:w="15" w:type="dxa"/>
            </w:tcMar>
            <w:vAlign w:val="bottom"/>
          </w:tcPr>
          <w:p>
            <w:pPr>
              <w:widowControl/>
              <w:spacing w:line="380" w:lineRule="exact"/>
              <w:ind w:firstLine="400"/>
              <w:jc w:val="left"/>
              <w:textAlignment w:val="bottom"/>
              <w:rPr>
                <w:rFonts w:hint="eastAsia" w:ascii="Arial" w:hAnsi="Arial" w:eastAsia="宋体" w:cs="Arial"/>
                <w:color w:val="auto"/>
                <w:sz w:val="20"/>
                <w:szCs w:val="20"/>
                <w:highlight w:val="none"/>
                <w:lang w:val="en-US" w:eastAsia="zh-CN"/>
              </w:rPr>
            </w:pPr>
            <w:r>
              <w:rPr>
                <w:rFonts w:hint="eastAsia" w:ascii="Arial" w:hAnsi="Arial" w:cs="Arial"/>
                <w:color w:val="auto"/>
                <w:sz w:val="20"/>
                <w:szCs w:val="20"/>
                <w:highlight w:val="none"/>
                <w:lang w:val="en-US" w:eastAsia="zh-CN"/>
              </w:rPr>
              <w:t>2</w:t>
            </w:r>
          </w:p>
        </w:tc>
      </w:tr>
      <w:tr>
        <w:tblPrEx>
          <w:tblCellMar>
            <w:top w:w="0" w:type="dxa"/>
            <w:left w:w="0" w:type="dxa"/>
            <w:bottom w:w="0" w:type="dxa"/>
            <w:right w:w="0" w:type="dxa"/>
          </w:tblCellMar>
        </w:tblPrEx>
        <w:trPr>
          <w:trHeight w:val="255" w:hRule="atLeast"/>
        </w:trPr>
        <w:tc>
          <w:tcPr>
            <w:tcW w:w="6368" w:type="dxa"/>
            <w:tcBorders>
              <w:bottom w:val="single" w:color="auto" w:sz="4" w:space="0"/>
            </w:tcBorders>
            <w:noWrap w:val="0"/>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Calibri" w:hAnsi="Calibri" w:eastAsia="宋体" w:cs="Calibri"/>
                <w:i w:val="0"/>
                <w:iCs w:val="0"/>
                <w:color w:val="auto"/>
                <w:kern w:val="2"/>
                <w:sz w:val="22"/>
                <w:szCs w:val="22"/>
                <w:highlight w:val="none"/>
                <w:u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全国3D大赛13周年精英联赛</w:t>
            </w:r>
          </w:p>
        </w:tc>
        <w:tc>
          <w:tcPr>
            <w:tcW w:w="1394" w:type="dxa"/>
            <w:tcBorders>
              <w:bottom w:val="single" w:color="auto" w:sz="4" w:space="0"/>
            </w:tcBorders>
            <w:noWrap w:val="0"/>
            <w:tcMar>
              <w:top w:w="15" w:type="dxa"/>
              <w:left w:w="15" w:type="dxa"/>
              <w:right w:w="15" w:type="dxa"/>
            </w:tcMar>
            <w:vAlign w:val="bottom"/>
          </w:tcPr>
          <w:p>
            <w:pPr>
              <w:widowControl/>
              <w:ind w:firstLine="400"/>
              <w:jc w:val="left"/>
              <w:textAlignment w:val="bottom"/>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省部级</w:t>
            </w:r>
          </w:p>
        </w:tc>
        <w:tc>
          <w:tcPr>
            <w:tcW w:w="1058" w:type="dxa"/>
            <w:tcBorders>
              <w:bottom w:val="single" w:color="auto" w:sz="4" w:space="0"/>
            </w:tcBorders>
            <w:noWrap w:val="0"/>
            <w:tcMar>
              <w:top w:w="15" w:type="dxa"/>
              <w:left w:w="15" w:type="dxa"/>
              <w:right w:w="15" w:type="dxa"/>
            </w:tcMar>
            <w:vAlign w:val="bottom"/>
          </w:tcPr>
          <w:p>
            <w:pPr>
              <w:widowControl/>
              <w:ind w:firstLine="400"/>
              <w:jc w:val="left"/>
              <w:textAlignment w:val="bottom"/>
              <w:rPr>
                <w:rFonts w:hint="eastAsia" w:ascii="Arial" w:hAnsi="Arial" w:eastAsia="宋体" w:cs="Arial"/>
                <w:color w:val="auto"/>
                <w:kern w:val="0"/>
                <w:sz w:val="20"/>
                <w:szCs w:val="20"/>
                <w:highlight w:val="none"/>
                <w:lang w:val="en-US" w:eastAsia="zh-CN"/>
              </w:rPr>
            </w:pPr>
            <w:r>
              <w:rPr>
                <w:rFonts w:hint="eastAsia" w:ascii="Arial" w:hAnsi="Arial" w:cs="Arial"/>
                <w:color w:val="auto"/>
                <w:kern w:val="0"/>
                <w:sz w:val="20"/>
                <w:szCs w:val="20"/>
                <w:highlight w:val="none"/>
                <w:lang w:val="en-US" w:eastAsia="zh-CN"/>
              </w:rPr>
              <w:t>3</w:t>
            </w:r>
          </w:p>
        </w:tc>
      </w:tr>
      <w:tr>
        <w:tblPrEx>
          <w:tblCellMar>
            <w:top w:w="0" w:type="dxa"/>
            <w:left w:w="0" w:type="dxa"/>
            <w:bottom w:w="0" w:type="dxa"/>
            <w:right w:w="0" w:type="dxa"/>
          </w:tblCellMar>
        </w:tblPrEx>
        <w:trPr>
          <w:trHeight w:val="255" w:hRule="atLeast"/>
        </w:trPr>
        <w:tc>
          <w:tcPr>
            <w:tcW w:w="6368" w:type="dxa"/>
            <w:tcBorders>
              <w:bottom w:val="single" w:color="auto" w:sz="4" w:space="0"/>
            </w:tcBorders>
            <w:noWrap w:val="0"/>
            <w:tcMar>
              <w:top w:w="15" w:type="dxa"/>
              <w:left w:w="15" w:type="dxa"/>
              <w:right w:w="15" w:type="dxa"/>
            </w:tcMar>
            <w:vAlign w:val="bottom"/>
          </w:tcPr>
          <w:p>
            <w:pPr>
              <w:widowControl/>
              <w:ind w:firstLine="0" w:firstLineChars="0"/>
              <w:jc w:val="center"/>
              <w:textAlignment w:val="bottom"/>
              <w:rPr>
                <w:rFonts w:ascii="Arial" w:hAnsi="Arial" w:cs="Arial"/>
                <w:color w:val="auto"/>
                <w:kern w:val="0"/>
                <w:sz w:val="20"/>
                <w:szCs w:val="20"/>
                <w:highlight w:val="none"/>
              </w:rPr>
            </w:pPr>
            <w:r>
              <w:rPr>
                <w:rFonts w:hint="eastAsia" w:ascii="Arial" w:hAnsi="Arial" w:cs="Arial"/>
                <w:color w:val="auto"/>
                <w:kern w:val="0"/>
                <w:sz w:val="20"/>
                <w:szCs w:val="20"/>
                <w:highlight w:val="none"/>
              </w:rPr>
              <w:t>其他竞赛</w:t>
            </w:r>
          </w:p>
        </w:tc>
        <w:tc>
          <w:tcPr>
            <w:tcW w:w="1394" w:type="dxa"/>
            <w:tcBorders>
              <w:bottom w:val="single" w:color="auto" w:sz="4" w:space="0"/>
            </w:tcBorders>
            <w:noWrap w:val="0"/>
            <w:tcMar>
              <w:top w:w="15" w:type="dxa"/>
              <w:left w:w="15" w:type="dxa"/>
              <w:right w:w="15" w:type="dxa"/>
            </w:tcMar>
            <w:vAlign w:val="bottom"/>
          </w:tcPr>
          <w:p>
            <w:pPr>
              <w:widowControl/>
              <w:ind w:firstLine="400"/>
              <w:jc w:val="left"/>
              <w:textAlignment w:val="bottom"/>
              <w:rPr>
                <w:rFonts w:ascii="??_GB2312" w:hAnsi="Arial" w:eastAsia="Times New Roman" w:cs="??_GB2312"/>
                <w:color w:val="auto"/>
                <w:kern w:val="0"/>
                <w:sz w:val="22"/>
                <w:szCs w:val="22"/>
                <w:highlight w:val="none"/>
              </w:rPr>
            </w:pPr>
            <w:r>
              <w:rPr>
                <w:rFonts w:hint="eastAsia" w:ascii="宋体" w:hAnsi="宋体" w:cs="宋体"/>
                <w:color w:val="auto"/>
                <w:kern w:val="0"/>
                <w:sz w:val="20"/>
                <w:szCs w:val="20"/>
                <w:highlight w:val="none"/>
              </w:rPr>
              <w:t>省部级</w:t>
            </w:r>
          </w:p>
        </w:tc>
        <w:tc>
          <w:tcPr>
            <w:tcW w:w="1058" w:type="dxa"/>
            <w:tcBorders>
              <w:bottom w:val="single" w:color="auto" w:sz="4" w:space="0"/>
            </w:tcBorders>
            <w:noWrap w:val="0"/>
            <w:tcMar>
              <w:top w:w="15" w:type="dxa"/>
              <w:left w:w="15" w:type="dxa"/>
              <w:right w:w="15" w:type="dxa"/>
            </w:tcMar>
            <w:vAlign w:val="bottom"/>
          </w:tcPr>
          <w:p>
            <w:pPr>
              <w:widowControl/>
              <w:ind w:firstLine="400"/>
              <w:jc w:val="left"/>
              <w:textAlignment w:val="bottom"/>
              <w:rPr>
                <w:rFonts w:hint="default" w:ascii="Arial" w:hAnsi="Arial" w:eastAsia="宋体" w:cs="Arial"/>
                <w:color w:val="auto"/>
                <w:kern w:val="0"/>
                <w:sz w:val="20"/>
                <w:szCs w:val="20"/>
                <w:highlight w:val="none"/>
                <w:lang w:val="en-US" w:eastAsia="zh-CN"/>
              </w:rPr>
            </w:pPr>
            <w:r>
              <w:rPr>
                <w:rFonts w:hint="eastAsia" w:ascii="Arial" w:hAnsi="Arial" w:cs="Arial"/>
                <w:color w:val="auto"/>
                <w:kern w:val="0"/>
                <w:sz w:val="20"/>
                <w:szCs w:val="20"/>
                <w:highlight w:val="none"/>
                <w:lang w:val="en-US" w:eastAsia="zh-CN"/>
              </w:rPr>
              <w:t>30</w:t>
            </w:r>
          </w:p>
        </w:tc>
      </w:tr>
    </w:tbl>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kern w:val="2"/>
          <w:sz w:val="28"/>
          <w:szCs w:val="28"/>
          <w:highlight w:val="none"/>
        </w:rPr>
      </w:pPr>
      <w:bookmarkStart w:id="32" w:name="_Toc29123"/>
      <w:r>
        <w:rPr>
          <w:rFonts w:hint="eastAsia" w:ascii="黑体" w:hAnsi="黑体" w:eastAsia="黑体"/>
          <w:b w:val="0"/>
          <w:bCs w:val="0"/>
          <w:color w:val="auto"/>
          <w:kern w:val="2"/>
          <w:sz w:val="28"/>
          <w:szCs w:val="28"/>
          <w:highlight w:val="none"/>
        </w:rPr>
        <w:t>（六）教学改革</w:t>
      </w:r>
      <w:bookmarkEnd w:id="31"/>
      <w:bookmarkEnd w:id="32"/>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1.大力推进教育教学研究和改革项目</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学校高度重视教育教学改革与研究，</w:t>
      </w:r>
      <w:r>
        <w:rPr>
          <w:rFonts w:hint="eastAsia" w:ascii="Times New Roman" w:hAnsi="Times New Roman" w:eastAsia="宋体" w:cs="Times New Roman"/>
          <w:color w:val="auto"/>
          <w:sz w:val="24"/>
          <w:szCs w:val="24"/>
          <w:highlight w:val="none"/>
        </w:rPr>
        <w:t>以校级教研教改申报和验收为重要抓手，推动广大教师更新教育教学理念、实施专业培养模式改革和课程教学方式改革</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本学年</w:t>
      </w:r>
      <w:r>
        <w:rPr>
          <w:rFonts w:hint="eastAsia" w:ascii="Times New Roman" w:hAnsi="Times New Roman" w:eastAsia="宋体" w:cs="Times New Roman"/>
          <w:color w:val="auto"/>
          <w:sz w:val="24"/>
          <w:szCs w:val="24"/>
          <w:highlight w:val="none"/>
        </w:rPr>
        <w:t>立项培育校级教改项目</w:t>
      </w:r>
      <w:r>
        <w:rPr>
          <w:rFonts w:hint="eastAsia" w:ascii="Times New Roman" w:hAnsi="Times New Roman" w:eastAsia="宋体" w:cs="Times New Roman"/>
          <w:color w:val="auto"/>
          <w:sz w:val="24"/>
          <w:szCs w:val="24"/>
          <w:highlight w:val="none"/>
          <w:lang w:val="en-US" w:eastAsia="zh-CN"/>
        </w:rPr>
        <w:t>26</w:t>
      </w:r>
      <w:r>
        <w:rPr>
          <w:rFonts w:hint="eastAsia" w:ascii="Times New Roman" w:hAnsi="Times New Roman" w:eastAsia="宋体" w:cs="Times New Roman"/>
          <w:color w:val="auto"/>
          <w:sz w:val="24"/>
          <w:szCs w:val="24"/>
          <w:highlight w:val="none"/>
        </w:rPr>
        <w:t>项</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其中综合项目4项（思政类1项），普通项目22项（思政类3项）。</w:t>
      </w:r>
      <w:r>
        <w:rPr>
          <w:rFonts w:hint="eastAsia" w:ascii="Times New Roman" w:hAnsi="Times New Roman" w:eastAsia="宋体" w:cs="Times New Roman"/>
          <w:color w:val="auto"/>
          <w:sz w:val="24"/>
          <w:szCs w:val="24"/>
          <w:highlight w:val="none"/>
          <w:lang w:val="en-US" w:eastAsia="zh-CN"/>
        </w:rPr>
        <w:t>同时鼓励和支持教师申报更高级别的教改项目，2020-2021学年学校共获批自治区级教改项目5项，其中外语教学改革研究项目1项，普通教改项目4项。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2.各院（部）积极探索校企合作人才培养机制改革</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经贸管理学院</w:t>
      </w:r>
      <w:r>
        <w:rPr>
          <w:rFonts w:hint="eastAsia" w:ascii="Times New Roman" w:hAnsi="Times New Roman" w:eastAsia="宋体" w:cs="Times New Roman"/>
          <w:color w:val="auto"/>
          <w:sz w:val="24"/>
          <w:szCs w:val="24"/>
          <w:highlight w:val="none"/>
        </w:rPr>
        <w:t>坚持校企（行）业合作，实现“</w:t>
      </w:r>
      <w:r>
        <w:rPr>
          <w:rFonts w:hint="eastAsia" w:ascii="Times New Roman" w:hAnsi="Times New Roman" w:eastAsia="宋体" w:cs="Times New Roman"/>
          <w:color w:val="auto"/>
          <w:sz w:val="24"/>
          <w:szCs w:val="24"/>
          <w:highlight w:val="none"/>
          <w:lang w:eastAsia="zh-CN"/>
        </w:rPr>
        <w:t>四</w:t>
      </w:r>
      <w:r>
        <w:rPr>
          <w:rFonts w:hint="eastAsia" w:ascii="Times New Roman" w:hAnsi="Times New Roman" w:eastAsia="宋体" w:cs="Times New Roman"/>
          <w:color w:val="auto"/>
          <w:sz w:val="24"/>
          <w:szCs w:val="24"/>
          <w:highlight w:val="none"/>
        </w:rPr>
        <w:t>共同</w:t>
      </w:r>
      <w:r>
        <w:rPr>
          <w:rFonts w:hint="eastAsia" w:ascii="Times New Roman" w:hAnsi="Times New Roman" w:eastAsia="宋体" w:cs="Times New Roman"/>
          <w:color w:val="auto"/>
          <w:sz w:val="24"/>
          <w:szCs w:val="24"/>
          <w:highlight w:val="none"/>
          <w:lang w:eastAsia="zh-CN"/>
        </w:rPr>
        <w:t>、两共建</w:t>
      </w:r>
      <w:r>
        <w:rPr>
          <w:rFonts w:hint="eastAsia" w:ascii="Times New Roman" w:hAnsi="Times New Roman" w:eastAsia="宋体" w:cs="Times New Roman"/>
          <w:color w:val="auto"/>
          <w:sz w:val="24"/>
          <w:szCs w:val="24"/>
          <w:highlight w:val="none"/>
        </w:rPr>
        <w:t>”，即校企共同调研人才需求、共同制定人才培养方案、共同开展课程改革、共同合作编写教材、共建双师型师资团队、共建实践基地。</w:t>
      </w:r>
      <w:r>
        <w:rPr>
          <w:rFonts w:hint="eastAsia" w:ascii="Times New Roman" w:hAnsi="Times New Roman" w:eastAsia="宋体" w:cs="Times New Roman"/>
          <w:color w:val="auto"/>
          <w:sz w:val="24"/>
          <w:szCs w:val="24"/>
          <w:highlight w:val="none"/>
          <w:lang w:eastAsia="zh-CN"/>
        </w:rPr>
        <w:t>学校</w:t>
      </w:r>
      <w:r>
        <w:rPr>
          <w:rFonts w:hint="eastAsia" w:ascii="Times New Roman" w:hAnsi="Times New Roman" w:eastAsia="宋体" w:cs="Times New Roman"/>
          <w:color w:val="auto"/>
          <w:sz w:val="24"/>
          <w:szCs w:val="24"/>
          <w:highlight w:val="none"/>
        </w:rPr>
        <w:t>与新疆华和国际商务咨询有限公司、中国移动</w:t>
      </w:r>
      <w:r>
        <w:rPr>
          <w:rFonts w:hint="eastAsia" w:ascii="Times New Roman" w:hAnsi="Times New Roman" w:eastAsia="宋体" w:cs="Times New Roman"/>
          <w:color w:val="auto"/>
          <w:sz w:val="24"/>
          <w:szCs w:val="24"/>
          <w:highlight w:val="none"/>
          <w:lang w:val="en-US" w:eastAsia="zh-CN"/>
        </w:rPr>
        <w:t>、阿克苏市阿达进出口有限公司、阿克苏文化旅游发展集团有限公司和阿克苏市第十中学等12家企事单位</w:t>
      </w:r>
      <w:r>
        <w:rPr>
          <w:rFonts w:hint="eastAsia" w:ascii="Times New Roman" w:hAnsi="Times New Roman" w:eastAsia="宋体" w:cs="Times New Roman"/>
          <w:color w:val="auto"/>
          <w:sz w:val="24"/>
          <w:szCs w:val="24"/>
          <w:highlight w:val="none"/>
        </w:rPr>
        <w:t>签订战略合作协议</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通过校企不同的教育环境和资源，实现优势互补、资源共享，使人才培养目标和方向与行业企业保持一致，培养适应产业发展对知识、能力、素质要求的人才，达到人才培养质量与职业能力要求“零距离”。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能源化工工程学院和新疆合盛硅业股份有限公司等6家企业建立战略合作关系。就（1）合作开展“订单式”人才培养模式。（2）3+1”实习模式及双方专家互聘。(3)探索在企业开设课堂的新教育教学模式。（4）校企联合建立大学生创业（就业）实训基地等四个方面开展了校企“战略合作”探索。</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3.建立智慧教学平台，推进课程教学改革</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本学年</w:t>
      </w:r>
      <w:r>
        <w:rPr>
          <w:rFonts w:hint="eastAsia" w:ascii="Times New Roman" w:hAnsi="Times New Roman" w:eastAsia="宋体" w:cs="Times New Roman"/>
          <w:color w:val="auto"/>
          <w:sz w:val="24"/>
          <w:szCs w:val="24"/>
          <w:highlight w:val="none"/>
        </w:rPr>
        <w:t>学校</w:t>
      </w:r>
      <w:r>
        <w:rPr>
          <w:rFonts w:hint="eastAsia" w:ascii="Times New Roman" w:hAnsi="Times New Roman" w:eastAsia="宋体" w:cs="Times New Roman"/>
          <w:color w:val="auto"/>
          <w:sz w:val="24"/>
          <w:szCs w:val="24"/>
          <w:highlight w:val="none"/>
          <w:lang w:val="en-US" w:eastAsia="zh-CN"/>
        </w:rPr>
        <w:t>建设</w:t>
      </w:r>
      <w:r>
        <w:rPr>
          <w:rFonts w:hint="eastAsia" w:ascii="Times New Roman" w:hAnsi="Times New Roman" w:eastAsia="宋体" w:cs="Times New Roman"/>
          <w:color w:val="auto"/>
          <w:sz w:val="24"/>
          <w:szCs w:val="24"/>
          <w:highlight w:val="none"/>
        </w:rPr>
        <w:t>教师发展中心，以中心为依托，协调相关部门，组织开展日常工作。开展新任教职工岗前培训、现代教育技术培训、教学新思路、教学竞赛、教学论坛、经验交流会、助教培训、教师教学自助沙龙等活动提升教师教学能力。同时根据院系的需求提供针对性培训定制服务。</w:t>
      </w:r>
      <w:r>
        <w:rPr>
          <w:rFonts w:hint="eastAsia" w:ascii="Times New Roman" w:hAnsi="Times New Roman" w:eastAsia="宋体" w:cs="Times New Roman"/>
          <w:color w:val="auto"/>
          <w:sz w:val="24"/>
          <w:szCs w:val="24"/>
          <w:highlight w:val="none"/>
          <w:lang w:val="en-US" w:eastAsia="zh-CN"/>
        </w:rPr>
        <w:t>教师发展中心智慧教室示范中心的建设对教师而言：（</w:t>
      </w:r>
      <w:r>
        <w:rPr>
          <w:rFonts w:hint="eastAsia"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提供了易于应用新型教学模式的场域。为教师提供更适合教学探索和尝试的硬件环节和软件服务，快速方便地制定和设计线上、线下教学课程内容、开展教学活动，让教学活动更有成效。</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教学工作更快捷高效</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一键备课、丰富的课堂互动、在线布置和评判任务等，通过系统提供的这些功能，让贯穿课前、课中、课后的教学活动开展更快捷轻松。</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快速沉淀精品课程。一键录播帮助教师快速构建沉淀优质课程，辅助申报精品课程。</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rPr>
        <w:t>智能物联技术应用，让管理更容易简单</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提</w:t>
      </w:r>
      <w:r>
        <w:rPr>
          <w:rFonts w:hint="eastAsia" w:ascii="Times New Roman" w:hAnsi="Times New Roman" w:eastAsia="宋体" w:cs="Times New Roman"/>
          <w:color w:val="auto"/>
          <w:sz w:val="24"/>
          <w:szCs w:val="24"/>
          <w:highlight w:val="none"/>
        </w:rPr>
        <w:t>升</w:t>
      </w:r>
      <w:r>
        <w:rPr>
          <w:rFonts w:hint="eastAsia" w:ascii="Times New Roman" w:hAnsi="Times New Roman" w:eastAsia="宋体" w:cs="Times New Roman"/>
          <w:color w:val="auto"/>
          <w:sz w:val="24"/>
          <w:szCs w:val="24"/>
          <w:highlight w:val="none"/>
          <w:lang w:val="en-US" w:eastAsia="zh-CN"/>
        </w:rPr>
        <w:t>了</w:t>
      </w:r>
      <w:r>
        <w:rPr>
          <w:rFonts w:hint="eastAsia" w:ascii="Times New Roman" w:hAnsi="Times New Roman" w:eastAsia="宋体" w:cs="Times New Roman"/>
          <w:color w:val="auto"/>
          <w:sz w:val="24"/>
          <w:szCs w:val="24"/>
          <w:highlight w:val="none"/>
        </w:rPr>
        <w:t>教学效率。</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left"/>
        <w:textAlignment w:val="auto"/>
        <w:rPr>
          <w:rFonts w:hint="default"/>
          <w:lang w:val="en-US" w:eastAsia="zh-CN"/>
        </w:rPr>
      </w:pPr>
      <w:r>
        <w:rPr>
          <w:rFonts w:hint="eastAsia" w:eastAsia="黑体" w:cs="Times New Roman"/>
          <w:b w:val="0"/>
          <w:bCs w:val="0"/>
          <w:color w:val="auto"/>
          <w:highlight w:val="none"/>
          <w:lang w:val="en-US" w:eastAsia="zh-CN"/>
        </w:rPr>
        <w:t>积极组织开展实践思政</w:t>
      </w:r>
    </w:p>
    <w:p>
      <w:pPr>
        <w:keepNext/>
        <w:keepLines/>
        <w:pageBreakBefore w:val="0"/>
        <w:widowControl/>
        <w:kinsoku/>
        <w:wordWrap/>
        <w:overflowPunct/>
        <w:topLinePunct w:val="0"/>
        <w:autoSpaceDE/>
        <w:autoSpaceDN/>
        <w:bidi w:val="0"/>
        <w:adjustRightInd/>
        <w:snapToGrid/>
        <w:spacing w:before="0" w:after="0" w:line="400" w:lineRule="exact"/>
        <w:ind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lang w:val="en-US" w:eastAsia="zh-CN" w:bidi="ar-SA"/>
        </w:rPr>
        <w:t>实践教学是思政理论课的重要组成部分。我校马克思主义学院进一步修订完善了思政理论课实践教学大纲，采取翻转课堂、演讲比赛、党的知识竞赛、小论文、社会调查、等多种形式开展实践教学。组织学生赴柯柯牙纪念馆、阿克苏地区博物馆等开展社会实践活动，使学生亲身体会了新时代的成果，极大地激发了学生的爱国热情。</w:t>
      </w: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0"/>
        <w:rPr>
          <w:rFonts w:hint="eastAsia" w:ascii="黑体" w:hAnsi="黑体" w:eastAsia="黑体"/>
          <w:b w:val="0"/>
          <w:bCs w:val="0"/>
          <w:color w:val="auto"/>
          <w:sz w:val="30"/>
          <w:szCs w:val="30"/>
          <w:highlight w:val="none"/>
        </w:rPr>
      </w:pPr>
      <w:bookmarkStart w:id="33" w:name="_Toc31297"/>
      <w:r>
        <w:rPr>
          <w:rFonts w:hint="eastAsia" w:ascii="黑体" w:hAnsi="黑体" w:eastAsia="黑体"/>
          <w:b w:val="0"/>
          <w:bCs w:val="0"/>
          <w:color w:val="auto"/>
          <w:sz w:val="30"/>
          <w:szCs w:val="30"/>
          <w:highlight w:val="none"/>
        </w:rPr>
        <w:t>四、专业培养能力</w:t>
      </w:r>
      <w:bookmarkEnd w:id="33"/>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kern w:val="2"/>
          <w:sz w:val="28"/>
          <w:szCs w:val="28"/>
          <w:highlight w:val="none"/>
        </w:rPr>
      </w:pPr>
      <w:bookmarkStart w:id="34" w:name="_Toc14620"/>
      <w:bookmarkStart w:id="35" w:name="_Toc5556"/>
      <w:r>
        <w:rPr>
          <w:rFonts w:hint="eastAsia" w:ascii="黑体" w:hAnsi="黑体" w:eastAsia="黑体"/>
          <w:b w:val="0"/>
          <w:bCs w:val="0"/>
          <w:color w:val="auto"/>
          <w:kern w:val="2"/>
          <w:sz w:val="28"/>
          <w:szCs w:val="28"/>
          <w:highlight w:val="none"/>
        </w:rPr>
        <w:t>（一）人才培养目标定位与特色</w:t>
      </w:r>
      <w:bookmarkEnd w:id="34"/>
      <w:bookmarkEnd w:id="35"/>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2019年6月学校转设为公办普通本科高校，学校以全国教育大会、新时代全国高等学校本科教育工作会议精神为指引，以《普通高等学校本科专业类教学质量国家标准》和《普通高等学校三级本科专业认证标准》为依据，全面审视了各专业的课程设置对培养目标和毕业要求的支撑度、培养方案与经济社会发展和学生发展需求的契合度，以产业行业人才需求为标准</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以“学生中心、产出导向和持续改进”</w:t>
      </w:r>
      <w:r>
        <w:rPr>
          <w:rFonts w:hint="eastAsia" w:ascii="Times New Roman" w:hAnsi="Times New Roman" w:eastAsia="宋体" w:cs="Times New Roman"/>
          <w:color w:val="auto"/>
          <w:sz w:val="24"/>
          <w:szCs w:val="24"/>
          <w:highlight w:val="none"/>
          <w:lang w:eastAsia="zh-CN"/>
        </w:rPr>
        <w:t>的教学</w:t>
      </w:r>
      <w:r>
        <w:rPr>
          <w:rFonts w:hint="eastAsia" w:ascii="Times New Roman" w:hAnsi="Times New Roman" w:eastAsia="宋体" w:cs="Times New Roman"/>
          <w:color w:val="auto"/>
          <w:sz w:val="24"/>
          <w:szCs w:val="24"/>
          <w:highlight w:val="none"/>
        </w:rPr>
        <w:t>理念，对</w:t>
      </w:r>
      <w:r>
        <w:rPr>
          <w:rFonts w:hint="eastAsia" w:ascii="Times New Roman" w:hAnsi="Times New Roman" w:eastAsia="宋体" w:cs="Times New Roman"/>
          <w:color w:val="auto"/>
          <w:sz w:val="24"/>
          <w:szCs w:val="24"/>
          <w:highlight w:val="none"/>
          <w:lang w:val="en-US" w:eastAsia="zh-CN"/>
        </w:rPr>
        <w:t>2021级30个</w:t>
      </w:r>
      <w:r>
        <w:rPr>
          <w:rFonts w:hint="eastAsia" w:ascii="Times New Roman" w:hAnsi="Times New Roman" w:eastAsia="宋体" w:cs="Times New Roman"/>
          <w:color w:val="auto"/>
          <w:sz w:val="24"/>
          <w:szCs w:val="24"/>
          <w:highlight w:val="none"/>
        </w:rPr>
        <w:t>专业</w:t>
      </w:r>
      <w:r>
        <w:rPr>
          <w:rFonts w:hint="eastAsia" w:ascii="Times New Roman" w:hAnsi="Times New Roman" w:eastAsia="宋体" w:cs="Times New Roman"/>
          <w:color w:val="auto"/>
          <w:sz w:val="24"/>
          <w:szCs w:val="24"/>
          <w:highlight w:val="none"/>
          <w:lang w:val="en-US" w:eastAsia="zh-CN"/>
        </w:rPr>
        <w:t>的</w:t>
      </w:r>
      <w:r>
        <w:rPr>
          <w:rFonts w:hint="eastAsia" w:ascii="Times New Roman" w:hAnsi="Times New Roman" w:eastAsia="宋体" w:cs="Times New Roman"/>
          <w:color w:val="auto"/>
          <w:sz w:val="24"/>
          <w:szCs w:val="24"/>
          <w:highlight w:val="none"/>
        </w:rPr>
        <w:t>培养方案</w:t>
      </w:r>
      <w:r>
        <w:rPr>
          <w:rFonts w:hint="eastAsia" w:ascii="Times New Roman" w:hAnsi="Times New Roman" w:eastAsia="宋体" w:cs="Times New Roman"/>
          <w:color w:val="auto"/>
          <w:sz w:val="24"/>
          <w:szCs w:val="24"/>
          <w:highlight w:val="none"/>
          <w:lang w:val="en-US" w:eastAsia="zh-CN"/>
        </w:rPr>
        <w:t>进行了系统修订</w:t>
      </w:r>
      <w:r>
        <w:rPr>
          <w:rFonts w:hint="eastAsia" w:ascii="Times New Roman" w:hAnsi="Times New Roman" w:eastAsia="宋体" w:cs="Times New Roman"/>
          <w:color w:val="auto"/>
          <w:sz w:val="24"/>
          <w:szCs w:val="24"/>
          <w:highlight w:val="none"/>
        </w:rPr>
        <w:t>，广泛开展调研，邀请行业</w:t>
      </w:r>
      <w:r>
        <w:rPr>
          <w:rFonts w:hint="eastAsia" w:ascii="Times New Roman" w:hAnsi="Times New Roman" w:eastAsia="宋体" w:cs="Times New Roman"/>
          <w:color w:val="auto"/>
          <w:sz w:val="24"/>
          <w:szCs w:val="24"/>
          <w:highlight w:val="none"/>
          <w:lang w:val="en-US" w:eastAsia="zh-CN"/>
        </w:rPr>
        <w:t>近百位</w:t>
      </w:r>
      <w:r>
        <w:rPr>
          <w:rFonts w:hint="eastAsia" w:ascii="Times New Roman" w:hAnsi="Times New Roman" w:eastAsia="宋体" w:cs="Times New Roman"/>
          <w:color w:val="auto"/>
          <w:sz w:val="24"/>
          <w:szCs w:val="24"/>
          <w:highlight w:val="none"/>
        </w:rPr>
        <w:t>企业专家参与研讨培养方案，</w:t>
      </w:r>
      <w:r>
        <w:rPr>
          <w:rFonts w:hint="eastAsia" w:ascii="Times New Roman" w:hAnsi="Times New Roman" w:eastAsia="宋体" w:cs="Times New Roman"/>
          <w:color w:val="auto"/>
          <w:sz w:val="24"/>
          <w:szCs w:val="24"/>
          <w:highlight w:val="none"/>
          <w:lang w:val="en-US" w:eastAsia="zh-CN"/>
        </w:rPr>
        <w:t>召开15次培养方案修订座谈研讨会，</w:t>
      </w:r>
      <w:r>
        <w:rPr>
          <w:rFonts w:hint="eastAsia" w:ascii="Times New Roman" w:hAnsi="Times New Roman" w:eastAsia="宋体" w:cs="Times New Roman"/>
          <w:color w:val="auto"/>
          <w:sz w:val="24"/>
          <w:szCs w:val="24"/>
          <w:highlight w:val="none"/>
        </w:rPr>
        <w:t>更加合理设置专业课程和实践教学环节，认真落实应用型人才的培养目标和培养规格。</w:t>
      </w:r>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kern w:val="2"/>
          <w:sz w:val="28"/>
          <w:szCs w:val="28"/>
          <w:highlight w:val="none"/>
        </w:rPr>
      </w:pPr>
      <w:bookmarkStart w:id="36" w:name="_Toc32388"/>
      <w:bookmarkStart w:id="37" w:name="_Toc7541"/>
      <w:r>
        <w:rPr>
          <w:rFonts w:hint="eastAsia" w:ascii="黑体" w:hAnsi="黑体" w:eastAsia="黑体"/>
          <w:b w:val="0"/>
          <w:bCs w:val="0"/>
          <w:color w:val="auto"/>
          <w:kern w:val="2"/>
          <w:sz w:val="28"/>
          <w:szCs w:val="28"/>
          <w:highlight w:val="none"/>
        </w:rPr>
        <w:t>（二）专业课程体系建设</w:t>
      </w:r>
      <w:bookmarkEnd w:id="36"/>
      <w:bookmarkEnd w:id="37"/>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学校坚持以学生发展为中心，坚持专业教育与通识教育并举、能力培养与素质培养并重、理论教学与实践教学相结合的原则，培养学生持续发展能力。</w:t>
      </w:r>
      <w:r>
        <w:rPr>
          <w:rFonts w:hint="eastAsia" w:ascii="Times New Roman" w:hAnsi="Times New Roman" w:eastAsia="宋体" w:cs="Times New Roman"/>
          <w:color w:val="auto"/>
          <w:sz w:val="24"/>
          <w:szCs w:val="24"/>
          <w:highlight w:val="none"/>
          <w:lang w:val="en-US" w:eastAsia="zh-CN"/>
        </w:rPr>
        <w:t>在专业课的开设上，除开设专业必修课外，还</w:t>
      </w:r>
      <w:r>
        <w:rPr>
          <w:rFonts w:hint="eastAsia" w:ascii="Times New Roman" w:hAnsi="Times New Roman" w:eastAsia="宋体" w:cs="Times New Roman"/>
          <w:color w:val="auto"/>
          <w:sz w:val="24"/>
          <w:szCs w:val="24"/>
          <w:highlight w:val="none"/>
        </w:rPr>
        <w:t>开设专业选修课和专业方向课</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学生可根据自己的意向就业方向选取专业方向课，助力学生更好适应市场需求。在实践课的开设上，</w:t>
      </w:r>
      <w:r>
        <w:rPr>
          <w:rFonts w:hint="eastAsia" w:ascii="Times New Roman" w:hAnsi="Times New Roman" w:eastAsia="宋体" w:cs="Times New Roman"/>
          <w:color w:val="auto"/>
          <w:sz w:val="24"/>
          <w:szCs w:val="24"/>
          <w:highlight w:val="none"/>
        </w:rPr>
        <w:t>围绕专业核心能力，强化实践育人环节，专业实践教学环节学</w:t>
      </w:r>
      <w:r>
        <w:rPr>
          <w:rFonts w:hint="eastAsia" w:eastAsia="宋体" w:cs="Times New Roman"/>
          <w:color w:val="auto"/>
          <w:sz w:val="24"/>
          <w:szCs w:val="24"/>
          <w:highlight w:val="none"/>
          <w:lang w:val="en-US" w:eastAsia="zh-CN"/>
        </w:rPr>
        <w:t>占</w:t>
      </w:r>
      <w:r>
        <w:rPr>
          <w:rFonts w:hint="eastAsia" w:ascii="Times New Roman" w:hAnsi="Times New Roman" w:eastAsia="宋体" w:cs="Times New Roman"/>
          <w:color w:val="auto"/>
          <w:sz w:val="24"/>
          <w:szCs w:val="24"/>
          <w:highlight w:val="none"/>
        </w:rPr>
        <w:t>总学分的</w:t>
      </w:r>
      <w:r>
        <w:rPr>
          <w:rFonts w:hint="eastAsia" w:eastAsia="宋体" w:cs="Times New Roman"/>
          <w:color w:val="auto"/>
          <w:sz w:val="24"/>
          <w:szCs w:val="24"/>
          <w:highlight w:val="none"/>
          <w:lang w:val="en-US" w:eastAsia="zh-CN"/>
        </w:rPr>
        <w:t>29.76</w:t>
      </w:r>
      <w:r>
        <w:rPr>
          <w:rFonts w:hint="eastAsia" w:ascii="Times New Roman" w:hAnsi="Times New Roman" w:eastAsia="宋体" w:cs="Times New Roman"/>
          <w:color w:val="auto"/>
          <w:sz w:val="24"/>
          <w:szCs w:val="24"/>
          <w:highlight w:val="none"/>
        </w:rPr>
        <w:t>%，通过加强实践教学环节，加大课外实验时数和实践周数的安排，增加创新能力的培养，把提高学生的实践能力和创新能力贯穿于整个实践教学体</w:t>
      </w:r>
      <w:r>
        <w:rPr>
          <w:rFonts w:hint="eastAsia" w:ascii="Times New Roman" w:hAnsi="Times New Roman" w:eastAsia="宋体" w:cs="Times New Roman"/>
          <w:color w:val="auto"/>
          <w:sz w:val="24"/>
          <w:szCs w:val="24"/>
          <w:highlight w:val="none"/>
          <w:lang w:eastAsia="zh-CN"/>
        </w:rPr>
        <w:t>系</w:t>
      </w:r>
      <w:r>
        <w:rPr>
          <w:rFonts w:hint="eastAsia" w:ascii="Times New Roman" w:hAnsi="Times New Roman" w:eastAsia="宋体" w:cs="Times New Roman"/>
          <w:color w:val="auto"/>
          <w:sz w:val="24"/>
          <w:szCs w:val="24"/>
          <w:highlight w:val="none"/>
        </w:rPr>
        <w:t>之中，构建以实验、实习（社会实践）和创新创业为主体的实践教学体</w:t>
      </w:r>
      <w:r>
        <w:rPr>
          <w:rFonts w:hint="eastAsia" w:ascii="Times New Roman" w:hAnsi="Times New Roman" w:eastAsia="宋体" w:cs="Times New Roman"/>
          <w:color w:val="auto"/>
          <w:sz w:val="24"/>
          <w:szCs w:val="24"/>
          <w:highlight w:val="none"/>
          <w:lang w:eastAsia="zh-CN"/>
        </w:rPr>
        <w:t>系</w:t>
      </w:r>
      <w:r>
        <w:rPr>
          <w:rFonts w:hint="eastAsia" w:ascii="Times New Roman" w:hAnsi="Times New Roman" w:eastAsia="宋体" w:cs="Times New Roman"/>
          <w:color w:val="auto"/>
          <w:sz w:val="24"/>
          <w:szCs w:val="24"/>
          <w:highlight w:val="none"/>
        </w:rPr>
        <w:t>。提高</w:t>
      </w:r>
      <w:r>
        <w:rPr>
          <w:rFonts w:hint="eastAsia" w:ascii="Times New Roman" w:hAnsi="Times New Roman" w:eastAsia="宋体" w:cs="Times New Roman"/>
          <w:color w:val="auto"/>
          <w:sz w:val="24"/>
          <w:szCs w:val="24"/>
          <w:highlight w:val="none"/>
          <w:lang w:eastAsia="zh-CN"/>
        </w:rPr>
        <w:t>了</w:t>
      </w:r>
      <w:r>
        <w:rPr>
          <w:rFonts w:hint="eastAsia" w:ascii="Times New Roman" w:hAnsi="Times New Roman" w:eastAsia="宋体" w:cs="Times New Roman"/>
          <w:color w:val="auto"/>
          <w:sz w:val="24"/>
          <w:szCs w:val="24"/>
          <w:highlight w:val="none"/>
        </w:rPr>
        <w:t>学生的动手能力和专业技能，培养</w:t>
      </w:r>
      <w:r>
        <w:rPr>
          <w:rFonts w:hint="eastAsia" w:ascii="Times New Roman" w:hAnsi="Times New Roman" w:eastAsia="宋体" w:cs="Times New Roman"/>
          <w:color w:val="auto"/>
          <w:sz w:val="24"/>
          <w:szCs w:val="24"/>
          <w:highlight w:val="none"/>
          <w:lang w:eastAsia="zh-CN"/>
        </w:rPr>
        <w:t>了</w:t>
      </w:r>
      <w:r>
        <w:rPr>
          <w:rFonts w:hint="eastAsia" w:ascii="Times New Roman" w:hAnsi="Times New Roman" w:eastAsia="宋体" w:cs="Times New Roman"/>
          <w:color w:val="auto"/>
          <w:sz w:val="24"/>
          <w:szCs w:val="24"/>
          <w:highlight w:val="none"/>
        </w:rPr>
        <w:t>学生的创新精神和实践能力。</w:t>
      </w:r>
      <w:r>
        <w:rPr>
          <w:rFonts w:hint="eastAsia" w:ascii="Times New Roman" w:hAnsi="Times New Roman" w:eastAsia="宋体" w:cs="Times New Roman"/>
          <w:color w:val="auto"/>
          <w:sz w:val="24"/>
          <w:szCs w:val="24"/>
          <w:highlight w:val="none"/>
          <w:lang w:val="en-US" w:eastAsia="zh-CN"/>
        </w:rPr>
        <w:t>在选修课的开设上，设置了创新思维与创新能力类、美育类、人文社科类、经济管理类、通识教育类五种类型选修课，因我校师资较紧张，还</w:t>
      </w:r>
      <w:r>
        <w:rPr>
          <w:rFonts w:hint="eastAsia" w:ascii="Times New Roman" w:hAnsi="Times New Roman" w:eastAsia="宋体" w:cs="Times New Roman"/>
          <w:color w:val="auto"/>
          <w:sz w:val="24"/>
          <w:szCs w:val="24"/>
          <w:highlight w:val="none"/>
        </w:rPr>
        <w:t>利用智慧树等网络课程平台提供大量名校名师的素质教育选修课；各专业学时、学分具体情况参见表8。</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s="Times New Roman" w:eastAsiaTheme="minorEastAsia"/>
          <w:sz w:val="24"/>
          <w:szCs w:val="24"/>
          <w:lang w:val="en-US" w:eastAsia="zh-CN" w:bidi="ar-SA"/>
        </w:rPr>
      </w:pPr>
      <w:r>
        <w:rPr>
          <w:rFonts w:hint="eastAsia" w:ascii="宋体" w:hAnsi="宋体" w:eastAsia="宋体"/>
          <w:color w:val="auto"/>
          <w:sz w:val="21"/>
          <w:szCs w:val="21"/>
          <w:highlight w:val="none"/>
        </w:rPr>
        <w:t>表</w:t>
      </w:r>
      <w:r>
        <w:rPr>
          <w:rFonts w:hint="eastAsia" w:ascii="宋体" w:hAnsi="宋体" w:eastAsia="宋体"/>
          <w:color w:val="auto"/>
          <w:sz w:val="21"/>
          <w:szCs w:val="21"/>
          <w:highlight w:val="none"/>
          <w:lang w:val="en-US" w:eastAsia="zh-CN"/>
        </w:rPr>
        <w:t>11</w:t>
      </w:r>
      <w:r>
        <w:rPr>
          <w:rFonts w:hint="eastAsia" w:ascii="宋体" w:hAnsi="宋体" w:eastAsia="宋体"/>
          <w:color w:val="auto"/>
          <w:sz w:val="21"/>
          <w:szCs w:val="21"/>
          <w:highlight w:val="none"/>
        </w:rPr>
        <w:t xml:space="preserve">  各专业人才培养方案学时、学分情况</w:t>
      </w:r>
    </w:p>
    <w:tbl>
      <w:tblPr>
        <w:tblStyle w:val="25"/>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96"/>
        <w:gridCol w:w="1065"/>
        <w:gridCol w:w="1065"/>
        <w:gridCol w:w="780"/>
        <w:gridCol w:w="885"/>
        <w:gridCol w:w="930"/>
        <w:gridCol w:w="990"/>
        <w:gridCol w:w="705"/>
        <w:gridCol w:w="10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专业代码</w:t>
            </w:r>
          </w:p>
        </w:tc>
        <w:tc>
          <w:tcPr>
            <w:tcW w:w="1065"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专业名称</w:t>
            </w:r>
          </w:p>
        </w:tc>
        <w:tc>
          <w:tcPr>
            <w:tcW w:w="3660" w:type="dxa"/>
            <w:gridSpan w:val="4"/>
            <w:vAlign w:val="center"/>
          </w:tcPr>
          <w:p>
            <w:pPr>
              <w:jc w:val="center"/>
              <w:rPr>
                <w:rFonts w:hint="eastAsia" w:ascii="宋体" w:hAnsi="宋体" w:eastAsia="宋体" w:cs="宋体"/>
                <w:sz w:val="21"/>
                <w:szCs w:val="21"/>
              </w:rPr>
            </w:pPr>
            <w:r>
              <w:rPr>
                <w:rFonts w:hint="eastAsia" w:ascii="宋体" w:hAnsi="宋体" w:eastAsia="宋体" w:cs="宋体"/>
                <w:sz w:val="21"/>
                <w:szCs w:val="21"/>
              </w:rPr>
              <w:t>实践学分</w:t>
            </w:r>
          </w:p>
        </w:tc>
        <w:tc>
          <w:tcPr>
            <w:tcW w:w="2701"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实践场地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continue"/>
            <w:vAlign w:val="center"/>
          </w:tcPr>
          <w:p>
            <w:pPr>
              <w:jc w:val="center"/>
              <w:rPr>
                <w:rFonts w:hint="eastAsia" w:ascii="宋体" w:hAnsi="宋体" w:eastAsia="宋体" w:cs="宋体"/>
                <w:sz w:val="21"/>
                <w:szCs w:val="21"/>
              </w:rPr>
            </w:pPr>
          </w:p>
        </w:tc>
        <w:tc>
          <w:tcPr>
            <w:tcW w:w="1065" w:type="dxa"/>
            <w:vMerge w:val="continue"/>
            <w:vAlign w:val="center"/>
          </w:tcPr>
          <w:p>
            <w:pPr>
              <w:jc w:val="center"/>
              <w:rPr>
                <w:rFonts w:hint="eastAsia" w:ascii="宋体" w:hAnsi="宋体" w:eastAsia="宋体" w:cs="宋体"/>
                <w:sz w:val="21"/>
                <w:szCs w:val="21"/>
              </w:rPr>
            </w:pPr>
          </w:p>
        </w:tc>
        <w:tc>
          <w:tcPr>
            <w:tcW w:w="1065"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集中性实践环节</w:t>
            </w:r>
          </w:p>
        </w:tc>
        <w:tc>
          <w:tcPr>
            <w:tcW w:w="780"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实验教学</w:t>
            </w:r>
          </w:p>
        </w:tc>
        <w:tc>
          <w:tcPr>
            <w:tcW w:w="885"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课外科技活动</w:t>
            </w:r>
          </w:p>
        </w:tc>
        <w:tc>
          <w:tcPr>
            <w:tcW w:w="930"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实践环节占比</w:t>
            </w:r>
          </w:p>
        </w:tc>
        <w:tc>
          <w:tcPr>
            <w:tcW w:w="990"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专业实验室数量</w:t>
            </w:r>
          </w:p>
        </w:tc>
        <w:tc>
          <w:tcPr>
            <w:tcW w:w="171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实习实训基地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096" w:type="dxa"/>
            <w:vMerge w:val="continue"/>
            <w:vAlign w:val="center"/>
          </w:tcPr>
          <w:p>
            <w:pPr>
              <w:jc w:val="center"/>
              <w:rPr>
                <w:rFonts w:hint="eastAsia" w:ascii="宋体" w:hAnsi="宋体" w:eastAsia="宋体" w:cs="宋体"/>
                <w:sz w:val="21"/>
                <w:szCs w:val="21"/>
              </w:rPr>
            </w:pPr>
          </w:p>
        </w:tc>
        <w:tc>
          <w:tcPr>
            <w:tcW w:w="1065" w:type="dxa"/>
            <w:vMerge w:val="continue"/>
            <w:vAlign w:val="center"/>
          </w:tcPr>
          <w:p>
            <w:pPr>
              <w:jc w:val="center"/>
              <w:rPr>
                <w:rFonts w:hint="eastAsia" w:ascii="宋体" w:hAnsi="宋体" w:eastAsia="宋体" w:cs="宋体"/>
                <w:sz w:val="21"/>
                <w:szCs w:val="21"/>
              </w:rPr>
            </w:pPr>
          </w:p>
        </w:tc>
        <w:tc>
          <w:tcPr>
            <w:tcW w:w="1065" w:type="dxa"/>
            <w:vMerge w:val="continue"/>
            <w:vAlign w:val="center"/>
          </w:tcPr>
          <w:p>
            <w:pPr>
              <w:jc w:val="center"/>
              <w:rPr>
                <w:rFonts w:hint="eastAsia" w:ascii="宋体" w:hAnsi="宋体" w:eastAsia="宋体" w:cs="宋体"/>
                <w:sz w:val="21"/>
                <w:szCs w:val="21"/>
              </w:rPr>
            </w:pPr>
          </w:p>
        </w:tc>
        <w:tc>
          <w:tcPr>
            <w:tcW w:w="780" w:type="dxa"/>
            <w:vMerge w:val="continue"/>
            <w:vAlign w:val="center"/>
          </w:tcPr>
          <w:p>
            <w:pPr>
              <w:jc w:val="center"/>
              <w:rPr>
                <w:rFonts w:hint="eastAsia" w:ascii="宋体" w:hAnsi="宋体" w:eastAsia="宋体" w:cs="宋体"/>
                <w:sz w:val="21"/>
                <w:szCs w:val="21"/>
              </w:rPr>
            </w:pPr>
          </w:p>
        </w:tc>
        <w:tc>
          <w:tcPr>
            <w:tcW w:w="885" w:type="dxa"/>
            <w:vMerge w:val="continue"/>
            <w:vAlign w:val="center"/>
          </w:tcPr>
          <w:p>
            <w:pPr>
              <w:jc w:val="center"/>
              <w:rPr>
                <w:rFonts w:hint="eastAsia" w:ascii="宋体" w:hAnsi="宋体" w:eastAsia="宋体" w:cs="宋体"/>
                <w:sz w:val="21"/>
                <w:szCs w:val="21"/>
              </w:rPr>
            </w:pPr>
          </w:p>
        </w:tc>
        <w:tc>
          <w:tcPr>
            <w:tcW w:w="930" w:type="dxa"/>
            <w:vMerge w:val="continue"/>
            <w:vAlign w:val="center"/>
          </w:tcPr>
          <w:p>
            <w:pPr>
              <w:jc w:val="center"/>
              <w:rPr>
                <w:rFonts w:hint="eastAsia" w:ascii="宋体" w:hAnsi="宋体" w:eastAsia="宋体" w:cs="宋体"/>
                <w:sz w:val="21"/>
                <w:szCs w:val="21"/>
              </w:rPr>
            </w:pPr>
          </w:p>
        </w:tc>
        <w:tc>
          <w:tcPr>
            <w:tcW w:w="990" w:type="dxa"/>
            <w:vMerge w:val="continue"/>
            <w:vAlign w:val="center"/>
          </w:tcPr>
          <w:p>
            <w:pPr>
              <w:jc w:val="center"/>
              <w:rPr>
                <w:rFonts w:hint="eastAsia" w:ascii="宋体" w:hAnsi="宋体" w:eastAsia="宋体" w:cs="宋体"/>
                <w:sz w:val="21"/>
                <w:szCs w:val="21"/>
              </w:rPr>
            </w:pPr>
          </w:p>
        </w:tc>
        <w:tc>
          <w:tcPr>
            <w:tcW w:w="70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10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当年接收学生数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020301K</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金融学</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37.0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6.0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24.57</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020401</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国际经济与贸易</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37.0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7.0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26.67</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030101K</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法学</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45.0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33.33</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030302</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社会工作</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35.0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21.21</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050102</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汉语言</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47.0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5.5</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31.82</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050104</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中国少数民族语言文学</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35.0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21.21</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050201</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英语</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41.0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18.0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35.76</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050202</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俄语</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33.0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12.0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27.27</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070102</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信息与计算科学</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41.0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10.5</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30.29</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080202</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机械设计制造及其自动化</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39.0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11.0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28.57</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080204</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机械电子工程</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39.0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11.0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28.57</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080206</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过程装备与控制工程</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36.0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17.0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30.29</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080301</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测控技术与仪器</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40.0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13.75</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30.71</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080601</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电气工程及其自动化</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38.0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12.5</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28.86</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080703</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通信工程</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35.0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13.5</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27.71</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080901</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计算机科学与技术</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35.0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16.8</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29.6</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080902</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软件工程</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35.0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22.0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32.57</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080906</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数字媒体技术</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35.0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25.5</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34.57</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080907T</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智能科学与技术</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35.0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26.0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34.86</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081001</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土木工程</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39.0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14.0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30.29</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081304T</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能源化学工程</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39.0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16.5</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31.71</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082707T</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食品营养与检验教育</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37.0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15.5</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082709T</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食品安全与检测</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38.0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18.5</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32.29</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120102</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信息管理与信息系统</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35.0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31.43</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120103</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工程管理</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39.0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5.0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26.67</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120201K</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工商管理</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37.0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28.48</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120202</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市场营销</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37.0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9.0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27.88</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120601</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物流管理</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37.0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11.0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29.09</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120602</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物流工程</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43.0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12.5</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32.65</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120901K</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旅游管理</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47.0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7.9</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33.27</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全校校均</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38.20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12.60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0.00</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29.76</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1.17</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vAlign w:val="center"/>
          </w:tcPr>
          <w:p>
            <w:pPr>
              <w:jc w:val="center"/>
              <w:rPr>
                <w:rFonts w:hint="eastAsia" w:ascii="宋体" w:hAnsi="宋体" w:eastAsia="宋体" w:cs="宋体"/>
                <w:sz w:val="21"/>
                <w:szCs w:val="21"/>
              </w:rPr>
            </w:pPr>
            <w:r>
              <w:rPr>
                <w:rFonts w:hint="eastAsia" w:ascii="宋体" w:hAnsi="宋体" w:eastAsia="宋体" w:cs="宋体"/>
                <w:sz w:val="21"/>
                <w:szCs w:val="21"/>
              </w:rPr>
              <w:t>30</w:t>
            </w:r>
          </w:p>
        </w:tc>
      </w:tr>
    </w:tbl>
    <w:p>
      <w:pPr>
        <w:jc w:val="center"/>
        <w:rPr>
          <w:color w:val="auto"/>
          <w:sz w:val="21"/>
          <w:szCs w:val="21"/>
          <w:highlight w:val="none"/>
        </w:rPr>
      </w:pPr>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kern w:val="2"/>
          <w:sz w:val="28"/>
          <w:szCs w:val="28"/>
          <w:highlight w:val="none"/>
        </w:rPr>
      </w:pPr>
      <w:bookmarkStart w:id="38" w:name="_Toc17614"/>
      <w:r>
        <w:rPr>
          <w:rFonts w:hint="eastAsia" w:ascii="黑体" w:hAnsi="黑体" w:eastAsia="黑体"/>
          <w:b w:val="0"/>
          <w:bCs w:val="0"/>
          <w:color w:val="auto"/>
          <w:kern w:val="2"/>
          <w:sz w:val="28"/>
          <w:szCs w:val="28"/>
          <w:highlight w:val="none"/>
        </w:rPr>
        <w:t>（三）立德树人落实机制</w:t>
      </w:r>
      <w:bookmarkEnd w:id="38"/>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1.加强统筹设计，凝聚“三全育人”共识</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学校</w:t>
      </w:r>
      <w:r>
        <w:rPr>
          <w:rFonts w:hint="default" w:ascii="Times New Roman" w:hAnsi="Times New Roman" w:eastAsia="宋体" w:cs="Times New Roman"/>
          <w:color w:val="auto"/>
          <w:sz w:val="24"/>
          <w:szCs w:val="24"/>
          <w:highlight w:val="none"/>
        </w:rPr>
        <w:t>制定</w:t>
      </w:r>
      <w:r>
        <w:rPr>
          <w:rFonts w:hint="default" w:ascii="Times New Roman" w:hAnsi="Times New Roman" w:eastAsia="宋体" w:cs="Times New Roman"/>
          <w:color w:val="auto"/>
          <w:sz w:val="24"/>
          <w:szCs w:val="24"/>
          <w:highlight w:val="none"/>
          <w:lang w:eastAsia="zh-CN"/>
        </w:rPr>
        <w:t>了</w:t>
      </w:r>
      <w:r>
        <w:rPr>
          <w:rFonts w:hint="default" w:ascii="Times New Roman" w:hAnsi="Times New Roman" w:eastAsia="宋体" w:cs="Times New Roman"/>
          <w:color w:val="auto"/>
          <w:sz w:val="24"/>
          <w:szCs w:val="24"/>
          <w:highlight w:val="none"/>
        </w:rPr>
        <w:t>《思想政治工作“双提”计划实施方案》、《落实“教育部等八部门关于加快构建高校思想政治工作体系的意见”工作台账》，推动“十大育人体系”落地落细。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2.加强思想引领，形成育人共识</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学校党委全面贯彻党和国家的教育方针，加强党对学校工作的全面领导，把党的领导贯穿于学校教育教学的全过程，落实立德树人根本任务。以全面提高人才培养能力为关键，把立德树人融入思想道德教育、文化知识教育、社会实践教育各环节，扎实推动习近平新时代中国特色社会主义思想扎根校园。遵循高等教育规律和人才成长规律，以服务地方和区域社会经济、文化发展为导向，科学制定专业人才培养目标和要求，科学规划学生的知识、能力和素质结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3.加强师德师风建设，培养高素质人才队伍</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学校全面加强师德师风建设，建立健全师德评价与考核机制。制定了《新疆理工学院师德师风考核办法（试行）》、《新疆理工学院教师师德失范行为负面清单及处理办法（试行）》，通过师德师风考核，引导广大教师忠诚党的教育事业，贯彻国家教育方针，履行教育神圣职责，铭记教书育人使命，贯彻新时代党的治疆方略，坚持用胡杨精神育人，为兴疆固边服务，坚持以德立身、以德立学、以德施教、以德育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4.挖掘育人要素，推动实现“两课”协同创新</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持续推进思想政治理论课改革创新，多措并举打造思政“金课”，探索构建专题教学为“主体”、案例教学和智能教学为“两翼”、体验教学、线上辅助教学、活动教学等为辅助的“一体两翼多维”教学模式，深化思政课“大练兵”，开展思政课“一课一品”活动。持续加大思政课支持力度，明确将马克思主义学院作为重点建设学院，设立思政课教师研究专项，落实思政课教师队伍提升计划，促进思政课建设规范化、教师队伍建设稳定化。目前，学校已完成自治区思政建设试点高校申报工作，“高校思想政治工作中青年骨干队伍建设项目”通过自治区教育厅审核推荐上报教育部，已立项建设课程思政精品课程20门，持续开发学校特色教学案例库，已评选优秀案例10项。</w:t>
      </w:r>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sz w:val="30"/>
          <w:szCs w:val="30"/>
          <w:highlight w:val="none"/>
        </w:rPr>
      </w:pPr>
      <w:bookmarkStart w:id="39" w:name="_Toc6444"/>
      <w:r>
        <w:rPr>
          <w:rFonts w:hint="eastAsia" w:ascii="黑体" w:hAnsi="黑体" w:eastAsia="黑体"/>
          <w:b w:val="0"/>
          <w:bCs w:val="0"/>
          <w:color w:val="auto"/>
          <w:sz w:val="30"/>
          <w:szCs w:val="30"/>
          <w:highlight w:val="none"/>
        </w:rPr>
        <w:t>五、质量保障体系</w:t>
      </w:r>
      <w:bookmarkEnd w:id="39"/>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kern w:val="2"/>
          <w:sz w:val="28"/>
          <w:szCs w:val="28"/>
          <w:highlight w:val="none"/>
        </w:rPr>
      </w:pPr>
      <w:bookmarkStart w:id="40" w:name="_Toc27147"/>
      <w:r>
        <w:rPr>
          <w:rFonts w:hint="eastAsia" w:ascii="黑体" w:hAnsi="黑体" w:eastAsia="黑体"/>
          <w:b w:val="0"/>
          <w:bCs w:val="0"/>
          <w:color w:val="auto"/>
          <w:kern w:val="2"/>
          <w:sz w:val="28"/>
          <w:szCs w:val="28"/>
          <w:highlight w:val="none"/>
        </w:rPr>
        <w:t>（一）人才培养中心地位落实情况</w:t>
      </w:r>
      <w:bookmarkEnd w:id="40"/>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1.加强教学管理师资队伍建设，保障人才培养中心地位</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学校</w:t>
      </w:r>
      <w:r>
        <w:rPr>
          <w:rFonts w:hint="default" w:ascii="Times New Roman" w:hAnsi="Times New Roman" w:eastAsia="宋体" w:cs="Times New Roman"/>
          <w:color w:val="auto"/>
          <w:sz w:val="24"/>
          <w:szCs w:val="24"/>
          <w:highlight w:val="none"/>
        </w:rPr>
        <w:t>现有校领导</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名</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党委领导班子配置齐全。</w:t>
      </w:r>
      <w:r>
        <w:rPr>
          <w:rFonts w:hint="default" w:ascii="Times New Roman" w:hAnsi="Times New Roman" w:eastAsia="宋体" w:cs="Times New Roman"/>
          <w:color w:val="auto"/>
          <w:sz w:val="24"/>
          <w:szCs w:val="24"/>
          <w:highlight w:val="none"/>
        </w:rPr>
        <w:t>其中具有正高级职称</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名，所占比例为</w:t>
      </w:r>
      <w:r>
        <w:rPr>
          <w:rFonts w:hint="default" w:ascii="Times New Roman" w:hAnsi="Times New Roman" w:eastAsia="宋体" w:cs="Times New Roman"/>
          <w:color w:val="auto"/>
          <w:sz w:val="24"/>
          <w:szCs w:val="24"/>
          <w:highlight w:val="none"/>
          <w:lang w:val="en-US" w:eastAsia="zh-CN"/>
        </w:rPr>
        <w:t>37.7</w:t>
      </w:r>
      <w:r>
        <w:rPr>
          <w:rFonts w:hint="default" w:ascii="Times New Roman" w:hAnsi="Times New Roman" w:eastAsia="宋体" w:cs="Times New Roman"/>
          <w:color w:val="auto"/>
          <w:sz w:val="24"/>
          <w:szCs w:val="24"/>
          <w:highlight w:val="none"/>
        </w:rPr>
        <w:t>00%</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具有博士学位2名，所占比例为2</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.00%</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全力保障人才培养工作的顶层引领作用。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学校</w:t>
      </w:r>
      <w:r>
        <w:rPr>
          <w:rFonts w:hint="default" w:ascii="Times New Roman" w:hAnsi="Times New Roman" w:eastAsia="宋体" w:cs="Times New Roman"/>
          <w:color w:val="auto"/>
          <w:sz w:val="24"/>
          <w:szCs w:val="24"/>
          <w:highlight w:val="none"/>
        </w:rPr>
        <w:t>现有</w:t>
      </w:r>
      <w:r>
        <w:rPr>
          <w:rFonts w:hint="default" w:ascii="Times New Roman" w:hAnsi="Times New Roman" w:eastAsia="宋体" w:cs="Times New Roman"/>
          <w:color w:val="auto"/>
          <w:sz w:val="24"/>
          <w:szCs w:val="24"/>
          <w:highlight w:val="none"/>
          <w:lang w:eastAsia="zh-CN"/>
        </w:rPr>
        <w:t>分管教学工作的校领导</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人，其中硕士及以上学位</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人，所占比例为</w:t>
      </w:r>
      <w:r>
        <w:rPr>
          <w:rFonts w:hint="default" w:ascii="Times New Roman" w:hAnsi="Times New Roman" w:eastAsia="宋体" w:cs="Times New Roman"/>
          <w:color w:val="auto"/>
          <w:sz w:val="24"/>
          <w:szCs w:val="24"/>
          <w:highlight w:val="none"/>
          <w:lang w:val="en-US" w:eastAsia="zh-CN"/>
        </w:rPr>
        <w:t>100</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。教务处人员</w:t>
      </w:r>
      <w:r>
        <w:rPr>
          <w:rFonts w:hint="default" w:ascii="Times New Roman" w:hAnsi="Times New Roman" w:eastAsia="宋体" w:cs="Times New Roman"/>
          <w:color w:val="auto"/>
          <w:sz w:val="24"/>
          <w:szCs w:val="24"/>
          <w:highlight w:val="none"/>
          <w:lang w:val="en-US" w:eastAsia="zh-CN"/>
        </w:rPr>
        <w:t>10人，其中硕士以上学位9人，所占比例为90%。</w:t>
      </w:r>
      <w:r>
        <w:rPr>
          <w:rFonts w:hint="default" w:ascii="Times New Roman" w:hAnsi="Times New Roman" w:eastAsia="宋体" w:cs="Times New Roman"/>
          <w:color w:val="auto"/>
          <w:sz w:val="24"/>
          <w:szCs w:val="24"/>
          <w:highlight w:val="none"/>
        </w:rPr>
        <w:t>院级</w:t>
      </w:r>
      <w:r>
        <w:rPr>
          <w:rFonts w:hint="default" w:ascii="Times New Roman" w:hAnsi="Times New Roman" w:eastAsia="宋体" w:cs="Times New Roman"/>
          <w:color w:val="auto"/>
          <w:sz w:val="24"/>
          <w:szCs w:val="24"/>
          <w:highlight w:val="none"/>
          <w:lang w:eastAsia="zh-CN"/>
        </w:rPr>
        <w:t>层面分管教学的领导及</w:t>
      </w:r>
      <w:r>
        <w:rPr>
          <w:rFonts w:hint="default" w:ascii="Times New Roman" w:hAnsi="Times New Roman" w:eastAsia="宋体" w:cs="Times New Roman"/>
          <w:color w:val="auto"/>
          <w:sz w:val="24"/>
          <w:szCs w:val="24"/>
          <w:highlight w:val="none"/>
        </w:rPr>
        <w:t>管理人员</w:t>
      </w:r>
      <w:r>
        <w:rPr>
          <w:rFonts w:hint="default" w:ascii="Times New Roman" w:hAnsi="Times New Roman" w:eastAsia="宋体" w:cs="Times New Roman"/>
          <w:color w:val="auto"/>
          <w:sz w:val="24"/>
          <w:szCs w:val="24"/>
          <w:highlight w:val="none"/>
          <w:lang w:val="en-US" w:eastAsia="zh-CN"/>
        </w:rPr>
        <w:t>19</w:t>
      </w:r>
      <w:r>
        <w:rPr>
          <w:rFonts w:hint="default" w:ascii="Times New Roman" w:hAnsi="Times New Roman" w:eastAsia="宋体" w:cs="Times New Roman"/>
          <w:color w:val="auto"/>
          <w:sz w:val="24"/>
          <w:szCs w:val="24"/>
          <w:highlight w:val="none"/>
        </w:rPr>
        <w:t>人，硕士及以上学位</w:t>
      </w:r>
      <w:r>
        <w:rPr>
          <w:rFonts w:hint="default" w:ascii="Times New Roman" w:hAnsi="Times New Roman" w:eastAsia="宋体" w:cs="Times New Roman"/>
          <w:color w:val="auto"/>
          <w:sz w:val="24"/>
          <w:szCs w:val="24"/>
          <w:highlight w:val="none"/>
          <w:lang w:val="en-US" w:eastAsia="zh-CN"/>
        </w:rPr>
        <w:t>18</w:t>
      </w:r>
      <w:r>
        <w:rPr>
          <w:rFonts w:hint="default" w:ascii="Times New Roman" w:hAnsi="Times New Roman" w:eastAsia="宋体" w:cs="Times New Roman"/>
          <w:color w:val="auto"/>
          <w:sz w:val="24"/>
          <w:szCs w:val="24"/>
          <w:highlight w:val="none"/>
        </w:rPr>
        <w:t>人，所占比例为</w:t>
      </w:r>
      <w:r>
        <w:rPr>
          <w:rFonts w:hint="default" w:ascii="Times New Roman" w:hAnsi="Times New Roman" w:eastAsia="宋体" w:cs="Times New Roman"/>
          <w:color w:val="auto"/>
          <w:sz w:val="24"/>
          <w:szCs w:val="24"/>
          <w:highlight w:val="none"/>
          <w:lang w:val="en-US" w:eastAsia="zh-CN"/>
        </w:rPr>
        <w:t>94.74</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。教学秘书</w:t>
      </w:r>
      <w:r>
        <w:rPr>
          <w:rFonts w:hint="default" w:ascii="Times New Roman" w:hAnsi="Times New Roman" w:eastAsia="宋体" w:cs="Times New Roman"/>
          <w:color w:val="auto"/>
          <w:sz w:val="24"/>
          <w:szCs w:val="24"/>
          <w:highlight w:val="none"/>
          <w:lang w:val="en-US" w:eastAsia="zh-CN"/>
        </w:rPr>
        <w:t>13人，其中硕士以上学位5人，所占比例为38.46%。</w:t>
      </w:r>
      <w:r>
        <w:rPr>
          <w:rFonts w:hint="default" w:ascii="Times New Roman" w:hAnsi="Times New Roman" w:eastAsia="宋体" w:cs="Times New Roman"/>
          <w:color w:val="auto"/>
          <w:sz w:val="24"/>
          <w:szCs w:val="24"/>
          <w:highlight w:val="none"/>
        </w:rPr>
        <w:t>学校有专职学生辅导员</w:t>
      </w:r>
      <w:r>
        <w:rPr>
          <w:rFonts w:hint="default" w:ascii="Times New Roman" w:hAnsi="Times New Roman" w:eastAsia="宋体" w:cs="Times New Roman"/>
          <w:color w:val="auto"/>
          <w:sz w:val="24"/>
          <w:szCs w:val="24"/>
          <w:highlight w:val="none"/>
          <w:lang w:val="en-US" w:eastAsia="zh-CN"/>
        </w:rPr>
        <w:t>43</w:t>
      </w:r>
      <w:r>
        <w:rPr>
          <w:rFonts w:hint="default" w:ascii="Times New Roman" w:hAnsi="Times New Roman" w:eastAsia="宋体" w:cs="Times New Roman"/>
          <w:color w:val="auto"/>
          <w:sz w:val="24"/>
          <w:szCs w:val="24"/>
          <w:highlight w:val="none"/>
        </w:rPr>
        <w:t>人，其中研究生学历的</w:t>
      </w:r>
      <w:r>
        <w:rPr>
          <w:rFonts w:hint="default" w:ascii="Times New Roman" w:hAnsi="Times New Roman" w:eastAsia="宋体" w:cs="Times New Roman"/>
          <w:color w:val="auto"/>
          <w:sz w:val="24"/>
          <w:szCs w:val="24"/>
          <w:highlight w:val="none"/>
          <w:lang w:val="en-US" w:eastAsia="zh-CN"/>
        </w:rPr>
        <w:t>42</w:t>
      </w:r>
      <w:r>
        <w:rPr>
          <w:rFonts w:hint="default" w:ascii="Times New Roman" w:hAnsi="Times New Roman" w:eastAsia="宋体" w:cs="Times New Roman"/>
          <w:color w:val="auto"/>
          <w:sz w:val="24"/>
          <w:szCs w:val="24"/>
          <w:highlight w:val="none"/>
        </w:rPr>
        <w:t>人，所占比例为</w:t>
      </w:r>
      <w:r>
        <w:rPr>
          <w:rFonts w:hint="default" w:ascii="Times New Roman" w:hAnsi="Times New Roman" w:eastAsia="宋体" w:cs="Times New Roman"/>
          <w:color w:val="auto"/>
          <w:sz w:val="24"/>
          <w:szCs w:val="24"/>
          <w:highlight w:val="none"/>
          <w:lang w:val="en-US" w:eastAsia="zh-CN"/>
        </w:rPr>
        <w:t>97.67</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学生与本科生辅导员的比例为</w:t>
      </w:r>
      <w:r>
        <w:rPr>
          <w:rFonts w:hint="default" w:ascii="Times New Roman" w:hAnsi="Times New Roman" w:eastAsia="宋体" w:cs="Times New Roman"/>
          <w:color w:val="auto"/>
          <w:sz w:val="24"/>
          <w:szCs w:val="24"/>
          <w:highlight w:val="none"/>
          <w:lang w:val="en-US" w:eastAsia="zh-CN"/>
        </w:rPr>
        <w:t>239</w:t>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val="en-US" w:eastAsia="zh-CN"/>
        </w:rPr>
        <w:t>逐步优化健全人才培养师资队伍建设，保障人才培养工作顺利实施。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2.优化教学基层组织建设，巩固人才培养中心地位</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为进一步落实校院两级教学管理机制，优化教学基层组织建设，保障人才培养工作高效运行，根据学校教学教辅机构设置，由七系一部调整为十个个学院一个公共基础部；为更好的推进学科专业和课程建设、教育教学改革、落实素质教育、开展集体教学和创新实践活动的实施，由27个专业或课程教研室增加到34个教研室，由29位教研室主任或副主任增加到34位，有效地促进了教学基层组织在教育教学工作中的作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3.健全三级责任保障制度，强化人才培养中心地位</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学校党委高度重视人才培养工作，坚持依法治校，以师生为本，把提高教育教学质量作为中心任务来抓。实行“一岗双责”，学校党委书记和校长是教学质量的第一责任人，分管教学副院长是直接责任人，各学院书记、院长是本教学单位教学质量第一责任人。一年来，校党委多次组织召开专题党委会，研究学校发展思路、学科专业建设、人才培养模式改革、教学基础设施建设、教学经费投入等重大事项，把教学工作合格评估提到重点工作日程上来，早谋划、早准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4.坚持顶层教学服务意识，凸显人才培养中心地位</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为加强教学过程的质量管理，强化教学工作的中心地位，学校坚持领导干部听课制度，促进学校各级领导干部树立为教学服务的意识，深入教学第一线了解教学情况，坚持对教师教学工作高标准、严要求，实行师德师风一票否决制度。认真落实校领导联系二级院（部）制度，每学期召开教学一线教师、学生代表座谈会，认真听取教师和学生提出的意见和建议，及时解决问题，保证了人才培养中心地位的有效落实。</w:t>
      </w:r>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kern w:val="2"/>
          <w:sz w:val="28"/>
          <w:szCs w:val="28"/>
          <w:highlight w:val="none"/>
        </w:rPr>
      </w:pPr>
      <w:bookmarkStart w:id="41" w:name="_Toc629"/>
      <w:r>
        <w:rPr>
          <w:rFonts w:hint="eastAsia" w:ascii="黑体" w:hAnsi="黑体" w:eastAsia="黑体"/>
          <w:b w:val="0"/>
          <w:bCs w:val="0"/>
          <w:color w:val="auto"/>
          <w:kern w:val="2"/>
          <w:sz w:val="28"/>
          <w:szCs w:val="28"/>
          <w:highlight w:val="none"/>
        </w:rPr>
        <w:t>（二）建立健全教学质量保障体系</w:t>
      </w:r>
      <w:bookmarkEnd w:id="41"/>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1.优化学校教学管理制度建设</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学校始终坚持以人才培养为中心，以“建章立制、重在落实”为原则，全面梳理并修订了教学管理制度。重新修订了《课程考核管理办法》、《学生教学环节考勤管理办法》、《毕业论文（设计）工作管理办法》、《毕业实习管理办法》、《学士学位授予工作实施细则》、《创新创业学分认定实施细则》、《学科竞赛管理办法》、《新疆理工学院学生学籍管理规定（试行）》等8个制度文件，制定了《新疆理工学院教学督导工作办法》、《新疆理工学院教学突出贡献奖评选办法》、《关于新疆理工学院成立校企合作专业建设指导委员会的通知》、《新疆理工学院关于建设新时代高水平本科人才培养体系的实施意见》、《新疆理工学院在线开放课程建设与应用管理办法》、《新疆理工学院关于推进产教融合协同育人工作的指导意见》、《新疆理工学院关于加强一流本科专业建设的实施意见》等7个制度文件。进一步完善校院两级教学督导工作机制，明确学校和二级院（部）督导工作职责。严格执行教学工作例会制度、调（停）课和教学计划变更审批制度等，以确保教学活动正常有序进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2.构建三级教学质量管理体系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学校在认真总结本科教学管理工作的基础上，</w:t>
      </w:r>
      <w:r>
        <w:rPr>
          <w:rFonts w:hint="eastAsia" w:ascii="Times New Roman" w:hAnsi="Times New Roman" w:eastAsia="宋体" w:cs="Times New Roman"/>
          <w:color w:val="auto"/>
          <w:sz w:val="24"/>
          <w:szCs w:val="24"/>
          <w:highlight w:val="none"/>
          <w:lang w:val="en-US" w:eastAsia="zh-CN"/>
        </w:rPr>
        <w:t>紧紧围绕办学定位与人才培养目标，</w:t>
      </w:r>
      <w:r>
        <w:rPr>
          <w:rFonts w:hint="default" w:ascii="Times New Roman" w:hAnsi="Times New Roman" w:eastAsia="宋体" w:cs="Times New Roman"/>
          <w:color w:val="auto"/>
          <w:sz w:val="24"/>
          <w:szCs w:val="24"/>
          <w:highlight w:val="none"/>
          <w:lang w:val="en-US" w:eastAsia="zh-CN"/>
        </w:rPr>
        <w:t>理清教学质量保</w:t>
      </w:r>
      <w:r>
        <w:rPr>
          <w:rFonts w:hint="eastAsia" w:ascii="Times New Roman" w:hAnsi="Times New Roman" w:eastAsia="宋体" w:cs="Times New Roman"/>
          <w:color w:val="auto"/>
          <w:sz w:val="24"/>
          <w:szCs w:val="24"/>
          <w:highlight w:val="none"/>
          <w:lang w:val="en-US" w:eastAsia="zh-CN"/>
        </w:rPr>
        <w:t>管理</w:t>
      </w:r>
      <w:r>
        <w:rPr>
          <w:rFonts w:hint="default" w:ascii="Times New Roman" w:hAnsi="Times New Roman" w:eastAsia="宋体" w:cs="Times New Roman"/>
          <w:color w:val="auto"/>
          <w:sz w:val="24"/>
          <w:szCs w:val="24"/>
          <w:highlight w:val="none"/>
          <w:lang w:val="en-US" w:eastAsia="zh-CN"/>
        </w:rPr>
        <w:t>系建设思路，形成了以教学质量目标、教学资源保障、教学过程管理、教学质量监控等为核心的教学质量保障框架</w:t>
      </w:r>
      <w:r>
        <w:rPr>
          <w:rFonts w:hint="eastAsia" w:ascii="Times New Roman" w:hAnsi="Times New Roman" w:eastAsia="宋体" w:cs="Times New Roman"/>
          <w:color w:val="auto"/>
          <w:sz w:val="24"/>
          <w:szCs w:val="24"/>
          <w:highlight w:val="none"/>
          <w:lang w:val="en-US" w:eastAsia="zh-CN"/>
        </w:rPr>
        <w:t>，成立教学质量评估中心，并设立学院（部）教学质量管理办公室，构建由学校教学质量评估中心、学院（部）质量管理办公室和基层教学组织组成的三级质量管理体系。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3.推进建设新型教学质量评估体系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学校注重加强校院两级教学管理建设，提高院系在教学管理方面的积极性和主动性，通过对院部教学管理、运行评估，促进院部对教学质量的自我评估，逐步形成良好的教学质量改进机制及较为完善的质量评估方式。同时，学校层面全面推进校内校外相结合的认证、评估方式，完善督导评估机制，形成动态监测、定期评估和专项督导的新型教学质量评估体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4.建立健全教学质量监督机制</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学校逐步完善原有的教师教学质量评价和教学两级督导制度。教师教学质量评价由学生网上评价与院部评价、教师自评相结合，促进教师教学改进。通过学生座谈会、问卷调查等形成了学生反馈教学信息的机制，加强学生监督力度，发挥学生的监督主体作用。完善了各主要教学环节的质量标准，使得教学管理规范化，保证整体教学质量。</w:t>
      </w:r>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kern w:val="2"/>
          <w:sz w:val="28"/>
          <w:szCs w:val="28"/>
          <w:highlight w:val="none"/>
        </w:rPr>
      </w:pPr>
      <w:bookmarkStart w:id="42" w:name="_Toc31061"/>
      <w:r>
        <w:rPr>
          <w:rFonts w:hint="eastAsia" w:ascii="黑体" w:hAnsi="黑体" w:eastAsia="黑体"/>
          <w:b w:val="0"/>
          <w:bCs w:val="0"/>
          <w:color w:val="auto"/>
          <w:kern w:val="2"/>
          <w:sz w:val="28"/>
          <w:szCs w:val="28"/>
          <w:highlight w:val="none"/>
        </w:rPr>
        <w:t>（三）强化教学质量监控和评价</w:t>
      </w:r>
      <w:bookmarkEnd w:id="42"/>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1.完善“四位一体”教学质量监评体系及“两级”检查制度</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在教学管理组织与制度方面完成校、院两级内部质量保证体系的构建，完善“四位一体”（学生评教、专家听课、同行评价、领导查课）教学质量监评体系和院校两级检查制度，严格执行教学常态化检查，教务处定期开展期初、期中、期末教学检查，学院（部）每月进行一次教学自查，包括对授课计划执行、教案讲稿、备课、课堂教学秩序、教学效果、学生学习、实验教学运行等进行常规性检查。定期发布教学质量监控简报，及时处理教学事故，将各类教学评价结果充分运用到各教学单位年度考核、教师的年度考核及职称晋升中，督促教师提高教学质量。学校专兼职督导员48人，本学年内督导共听课1000学时，校领导听课80学时，中层领导干部听课480学时，2020-2021学年每学期开展一次全覆盖学生在线评教。通过课堂教学评价，有利于掌握全院教师教风、学生学风以及教学管理情况，对于提高教师教学能力起到了积极的促进作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2.高度重视教学质量信息的统计、分析及反馈工作</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4"/>
          <w:szCs w:val="24"/>
          <w:highlight w:val="none"/>
          <w:lang w:val="en-US" w:eastAsia="zh-CN"/>
        </w:rPr>
      </w:pPr>
      <w:r>
        <w:rPr>
          <w:rFonts w:hint="eastAsia"/>
          <w:color w:val="auto"/>
          <w:highlight w:val="none"/>
          <w:lang w:val="en-US" w:eastAsia="zh-CN"/>
        </w:rPr>
        <w:t xml:space="preserve">    </w:t>
      </w:r>
      <w:r>
        <w:rPr>
          <w:rFonts w:hint="eastAsia" w:ascii="Times New Roman" w:hAnsi="Times New Roman" w:eastAsia="宋体" w:cs="Times New Roman"/>
          <w:color w:val="auto"/>
          <w:sz w:val="24"/>
          <w:szCs w:val="24"/>
          <w:highlight w:val="none"/>
          <w:lang w:val="en-US" w:eastAsia="zh-CN"/>
        </w:rPr>
        <w:t>学校充分利用大数据数据平台，统筹优化全校信息化建设资源，加大信息化建设投入力度，优先建设和完善以教学管理和教学资源为核心的本科教学信息化系统，推进该系统与办公软件的互联互通，实现信息共享；联合企业共享教学服务平台，加强信息化建设的顶层设计，完善教学质量评估、试卷质量分析、教辅教材信息化管理，提升管理服务水平,保障了教学质量信息统计和分析准确、高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3.全面开展传帮带工作，促进青年教师快速成长</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充分利用和借鉴援疆教师的人才优势，深挖“智力援疆”内涵，做好人才传帮带工作，为学校留下一支带不走的大学教师人才队伍。严格按照《青年教师结对培养手册》和《青年教师结对帮带方案》落实传帮带工作，按照学科专业对口的原则，采取一对一、一对多和多对一等多种方式，进行老教师听评课，青年教师听课学习，做到结对帮带全覆盖，结对教师互听评课平均每人达到每学期6次以上；通过“传帮带”活动，影响、带动身边的青年教师，形成教师队伍成长的良性循环。</w:t>
      </w:r>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sz w:val="30"/>
          <w:szCs w:val="30"/>
          <w:highlight w:val="none"/>
        </w:rPr>
      </w:pPr>
      <w:bookmarkStart w:id="43" w:name="_Toc28878"/>
      <w:r>
        <w:rPr>
          <w:rFonts w:hint="eastAsia" w:ascii="黑体" w:hAnsi="黑体" w:eastAsia="黑体"/>
          <w:b w:val="0"/>
          <w:bCs w:val="0"/>
          <w:color w:val="auto"/>
          <w:sz w:val="30"/>
          <w:szCs w:val="30"/>
          <w:highlight w:val="none"/>
        </w:rPr>
        <w:t>六、学生学习效果</w:t>
      </w:r>
      <w:bookmarkEnd w:id="43"/>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kern w:val="2"/>
          <w:sz w:val="28"/>
          <w:szCs w:val="28"/>
          <w:highlight w:val="none"/>
        </w:rPr>
      </w:pPr>
      <w:bookmarkStart w:id="44" w:name="_Toc24770"/>
      <w:r>
        <w:rPr>
          <w:rFonts w:hint="eastAsia" w:ascii="黑体" w:hAnsi="黑体" w:eastAsia="黑体"/>
          <w:b w:val="0"/>
          <w:bCs w:val="0"/>
          <w:color w:val="auto"/>
          <w:kern w:val="2"/>
          <w:sz w:val="28"/>
          <w:szCs w:val="28"/>
          <w:highlight w:val="none"/>
        </w:rPr>
        <w:t>（一）在校生培养</w:t>
      </w:r>
      <w:bookmarkEnd w:id="44"/>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1．学生身体素质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学校</w:t>
      </w:r>
      <w:r>
        <w:rPr>
          <w:rFonts w:hint="default" w:ascii="Times New Roman" w:hAnsi="Times New Roman" w:eastAsia="宋体" w:cs="Times New Roman"/>
          <w:color w:val="auto"/>
          <w:sz w:val="24"/>
          <w:szCs w:val="24"/>
          <w:highlight w:val="none"/>
          <w:lang w:val="en-US" w:eastAsia="zh-CN"/>
        </w:rPr>
        <w:t>严格执行《国家体质健康标准》，</w:t>
      </w:r>
      <w:r>
        <w:rPr>
          <w:rFonts w:hint="eastAsia" w:ascii="Times New Roman" w:hAnsi="Times New Roman" w:eastAsia="宋体" w:cs="Times New Roman"/>
          <w:color w:val="auto"/>
          <w:sz w:val="24"/>
          <w:szCs w:val="24"/>
          <w:highlight w:val="none"/>
          <w:lang w:val="en-US" w:eastAsia="zh-CN"/>
        </w:rPr>
        <w:t>在关注学生体质过程中，从未放松对学生身体素质的训练，高度注重</w:t>
      </w:r>
      <w:r>
        <w:rPr>
          <w:rFonts w:hint="default" w:ascii="Times New Roman" w:hAnsi="Times New Roman" w:eastAsia="宋体" w:cs="Times New Roman"/>
          <w:color w:val="auto"/>
          <w:sz w:val="24"/>
          <w:szCs w:val="24"/>
          <w:highlight w:val="none"/>
          <w:lang w:val="en-US" w:eastAsia="zh-CN"/>
        </w:rPr>
        <w:t>学生测试过程</w:t>
      </w:r>
      <w:r>
        <w:rPr>
          <w:rFonts w:hint="eastAsia" w:ascii="Times New Roman" w:hAnsi="Times New Roman" w:eastAsia="宋体" w:cs="Times New Roman"/>
          <w:color w:val="auto"/>
          <w:sz w:val="24"/>
          <w:szCs w:val="24"/>
          <w:highlight w:val="none"/>
          <w:lang w:val="en-US" w:eastAsia="zh-CN"/>
        </w:rPr>
        <w:t>的公正性</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以反馈学校体育工作。公共基础部体育教研室通过体育教学、课外体育活动、运动训练及各项体育竞赛等，推动大学生群众性体育活动的开展，全面提升学生身体素质。2020年10月-11月，公共基础部体育教研室按照《国家学生体质健康标准》测试要求，共有9047名在校学生进行</w:t>
      </w:r>
      <w:r>
        <w:rPr>
          <w:rFonts w:hint="default" w:ascii="Times New Roman" w:hAnsi="Times New Roman" w:eastAsia="宋体" w:cs="Times New Roman"/>
          <w:color w:val="auto"/>
          <w:sz w:val="24"/>
          <w:szCs w:val="24"/>
          <w:highlight w:val="none"/>
          <w:lang w:val="en-US" w:eastAsia="zh-CN"/>
        </w:rPr>
        <w:t>体质健康测试</w:t>
      </w:r>
      <w:r>
        <w:rPr>
          <w:rFonts w:hint="eastAsia" w:ascii="Times New Roman" w:hAnsi="Times New Roman" w:eastAsia="宋体" w:cs="Times New Roman"/>
          <w:color w:val="auto"/>
          <w:sz w:val="24"/>
          <w:szCs w:val="24"/>
          <w:highlight w:val="none"/>
          <w:lang w:val="en-US" w:eastAsia="zh-CN"/>
        </w:rPr>
        <w:t>，7711人合格，合格率达到85.23%。</w:t>
      </w:r>
    </w:p>
    <w:p>
      <w:pPr>
        <w:pageBreakBefore w:val="0"/>
        <w:widowControl w:val="0"/>
        <w:kinsoku/>
        <w:wordWrap/>
        <w:overflowPunct/>
        <w:topLinePunct w:val="0"/>
        <w:autoSpaceDE/>
        <w:autoSpaceDN/>
        <w:bidi w:val="0"/>
        <w:adjustRightInd/>
        <w:snapToGrid/>
        <w:spacing w:line="40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表</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 xml:space="preserve">  各专业学生体质健康测试合格率统计表</w:t>
      </w:r>
    </w:p>
    <w:tbl>
      <w:tblPr>
        <w:tblStyle w:val="2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360"/>
        <w:gridCol w:w="1418"/>
        <w:gridCol w:w="1418"/>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b/>
                <w:bCs/>
                <w:color w:val="auto"/>
                <w:sz w:val="21"/>
                <w:szCs w:val="21"/>
                <w:highlight w:val="none"/>
              </w:rPr>
            </w:pPr>
            <w:r>
              <w:rPr>
                <w:rFonts w:hint="eastAsia" w:asciiTheme="minorEastAsia" w:hAnsiTheme="minorEastAsia" w:cstheme="minorEastAsia"/>
                <w:b/>
                <w:bCs/>
                <w:color w:val="auto"/>
                <w:sz w:val="21"/>
                <w:szCs w:val="21"/>
                <w:highlight w:val="none"/>
              </w:rPr>
              <w:t>序号</w:t>
            </w:r>
          </w:p>
        </w:tc>
        <w:tc>
          <w:tcPr>
            <w:tcW w:w="3360"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b/>
                <w:bCs/>
                <w:color w:val="auto"/>
                <w:sz w:val="21"/>
                <w:szCs w:val="21"/>
                <w:highlight w:val="none"/>
              </w:rPr>
            </w:pPr>
            <w:r>
              <w:rPr>
                <w:rFonts w:hint="eastAsia" w:asciiTheme="minorEastAsia" w:hAnsiTheme="minorEastAsia" w:cstheme="minorEastAsia"/>
                <w:b/>
                <w:bCs/>
                <w:color w:val="auto"/>
                <w:sz w:val="21"/>
                <w:szCs w:val="21"/>
                <w:highlight w:val="none"/>
              </w:rPr>
              <w:t>专业</w:t>
            </w:r>
          </w:p>
        </w:tc>
        <w:tc>
          <w:tcPr>
            <w:tcW w:w="1418"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b/>
                <w:bCs/>
                <w:color w:val="auto"/>
                <w:sz w:val="21"/>
                <w:szCs w:val="21"/>
                <w:highlight w:val="none"/>
              </w:rPr>
            </w:pPr>
            <w:r>
              <w:rPr>
                <w:rFonts w:hint="eastAsia" w:asciiTheme="minorEastAsia" w:hAnsiTheme="minorEastAsia" w:cstheme="minorEastAsia"/>
                <w:b/>
                <w:bCs/>
                <w:color w:val="auto"/>
                <w:sz w:val="21"/>
                <w:szCs w:val="21"/>
                <w:highlight w:val="none"/>
              </w:rPr>
              <w:t>学生人数</w:t>
            </w:r>
          </w:p>
        </w:tc>
        <w:tc>
          <w:tcPr>
            <w:tcW w:w="1418"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b/>
                <w:bCs/>
                <w:color w:val="auto"/>
                <w:sz w:val="21"/>
                <w:szCs w:val="21"/>
                <w:highlight w:val="none"/>
              </w:rPr>
            </w:pPr>
            <w:r>
              <w:rPr>
                <w:rFonts w:hint="eastAsia" w:asciiTheme="minorEastAsia" w:hAnsiTheme="minorEastAsia" w:cstheme="minorEastAsia"/>
                <w:b/>
                <w:bCs/>
                <w:color w:val="auto"/>
                <w:sz w:val="21"/>
                <w:szCs w:val="21"/>
                <w:highlight w:val="none"/>
              </w:rPr>
              <w:t>达标人数</w:t>
            </w:r>
          </w:p>
        </w:tc>
        <w:tc>
          <w:tcPr>
            <w:tcW w:w="1416"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b/>
                <w:bCs/>
                <w:color w:val="auto"/>
                <w:sz w:val="21"/>
                <w:szCs w:val="21"/>
                <w:highlight w:val="none"/>
              </w:rPr>
            </w:pPr>
            <w:r>
              <w:rPr>
                <w:rFonts w:hint="eastAsia" w:asciiTheme="minorEastAsia" w:hAnsiTheme="minorEastAsia" w:cstheme="minorEastAsia"/>
                <w:b/>
                <w:bCs/>
                <w:color w:val="auto"/>
                <w:sz w:val="21"/>
                <w:szCs w:val="21"/>
                <w:highlight w:val="none"/>
              </w:rPr>
              <w:t>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heme="minorEastAsia" w:hAnsiTheme="minorEastAsia" w:cstheme="minorEastAsia"/>
                <w:color w:val="auto"/>
                <w:sz w:val="21"/>
                <w:szCs w:val="21"/>
                <w:highlight w:val="none"/>
              </w:rPr>
            </w:pPr>
            <w:r>
              <w:rPr>
                <w:rStyle w:val="40"/>
                <w:rFonts w:eastAsia="宋体"/>
                <w:color w:val="auto"/>
                <w:highlight w:val="none"/>
                <w:lang w:val="en-US" w:eastAsia="zh-CN" w:bidi="ar"/>
              </w:rPr>
              <w:t>机械设计制造及其自动化</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365</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301</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2"/>
                <w:szCs w:val="22"/>
                <w:highlight w:val="none"/>
                <w:u w:val="none"/>
                <w:lang w:val="en-US" w:eastAsia="zh-CN" w:bidi="ar"/>
              </w:rPr>
              <w:t>82.47</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heme="minorEastAsia" w:hAnsiTheme="minorEastAsia" w:cstheme="minorEastAsia"/>
                <w:color w:val="auto"/>
                <w:sz w:val="21"/>
                <w:szCs w:val="21"/>
                <w:highlight w:val="none"/>
              </w:rPr>
            </w:pPr>
            <w:r>
              <w:rPr>
                <w:rStyle w:val="40"/>
                <w:rFonts w:eastAsia="宋体"/>
                <w:color w:val="auto"/>
                <w:highlight w:val="none"/>
                <w:lang w:val="en-US" w:eastAsia="zh-CN" w:bidi="ar"/>
              </w:rPr>
              <w:t>土木工程</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327</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283</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86.54</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3</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heme="minorEastAsia" w:hAnsiTheme="minorEastAsia" w:cstheme="minorEastAsia"/>
                <w:color w:val="auto"/>
                <w:sz w:val="21"/>
                <w:szCs w:val="21"/>
                <w:highlight w:val="none"/>
              </w:rPr>
            </w:pPr>
            <w:r>
              <w:rPr>
                <w:rStyle w:val="40"/>
                <w:rFonts w:eastAsia="宋体"/>
                <w:color w:val="auto"/>
                <w:highlight w:val="none"/>
                <w:lang w:val="en-US" w:eastAsia="zh-CN" w:bidi="ar"/>
              </w:rPr>
              <w:t>电气工程及其自动化</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374</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335</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89.57</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4</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heme="minorEastAsia" w:hAnsiTheme="minorEastAsia" w:cstheme="minorEastAsia"/>
                <w:color w:val="auto"/>
                <w:sz w:val="21"/>
                <w:szCs w:val="21"/>
                <w:highlight w:val="none"/>
              </w:rPr>
            </w:pPr>
            <w:r>
              <w:rPr>
                <w:rStyle w:val="40"/>
                <w:rFonts w:eastAsia="宋体"/>
                <w:color w:val="auto"/>
                <w:highlight w:val="none"/>
                <w:lang w:val="en-US" w:eastAsia="zh-CN" w:bidi="ar"/>
              </w:rPr>
              <w:t>测控技术与仪器</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103</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85</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82.52</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5</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heme="minorEastAsia" w:hAnsiTheme="minorEastAsia" w:cstheme="minorEastAsia"/>
                <w:color w:val="auto"/>
                <w:sz w:val="21"/>
                <w:szCs w:val="21"/>
                <w:highlight w:val="none"/>
              </w:rPr>
            </w:pPr>
            <w:r>
              <w:rPr>
                <w:rStyle w:val="40"/>
                <w:rFonts w:eastAsia="宋体"/>
                <w:color w:val="auto"/>
                <w:highlight w:val="none"/>
                <w:lang w:val="en-US" w:eastAsia="zh-CN" w:bidi="ar"/>
              </w:rPr>
              <w:t>物流工程</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309</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261</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84.47</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6</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heme="minorEastAsia" w:hAnsiTheme="minorEastAsia" w:cstheme="minorEastAsia"/>
                <w:color w:val="auto"/>
                <w:sz w:val="21"/>
                <w:szCs w:val="21"/>
                <w:highlight w:val="none"/>
              </w:rPr>
            </w:pPr>
            <w:r>
              <w:rPr>
                <w:rStyle w:val="40"/>
                <w:rFonts w:eastAsia="宋体"/>
                <w:color w:val="auto"/>
                <w:highlight w:val="none"/>
                <w:lang w:val="en-US" w:eastAsia="zh-CN" w:bidi="ar"/>
              </w:rPr>
              <w:t>过程装备与控制工程</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317</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261</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82.33</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7</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heme="minorEastAsia" w:hAnsiTheme="minorEastAsia" w:cstheme="minorEastAsia"/>
                <w:color w:val="auto"/>
                <w:sz w:val="21"/>
                <w:szCs w:val="21"/>
                <w:highlight w:val="none"/>
              </w:rPr>
            </w:pPr>
            <w:r>
              <w:rPr>
                <w:rStyle w:val="40"/>
                <w:rFonts w:eastAsia="宋体"/>
                <w:color w:val="auto"/>
                <w:highlight w:val="none"/>
                <w:lang w:val="en-US" w:eastAsia="zh-CN" w:bidi="ar"/>
              </w:rPr>
              <w:t>能源化学工程</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289</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244</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84.43</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8</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heme="minorEastAsia" w:hAnsiTheme="minorEastAsia" w:cstheme="minorEastAsia"/>
                <w:color w:val="auto"/>
                <w:sz w:val="21"/>
                <w:szCs w:val="21"/>
                <w:highlight w:val="none"/>
              </w:rPr>
            </w:pPr>
            <w:r>
              <w:rPr>
                <w:rStyle w:val="40"/>
                <w:rFonts w:eastAsia="宋体"/>
                <w:color w:val="auto"/>
                <w:highlight w:val="none"/>
                <w:lang w:val="en-US" w:eastAsia="zh-CN" w:bidi="ar"/>
              </w:rPr>
              <w:t>食品营养与检验教育</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253</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227</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89.72</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9</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heme="minorEastAsia" w:hAnsiTheme="minorEastAsia" w:cstheme="minorEastAsia"/>
                <w:color w:val="auto"/>
                <w:sz w:val="21"/>
                <w:szCs w:val="21"/>
                <w:highlight w:val="none"/>
              </w:rPr>
            </w:pPr>
            <w:r>
              <w:rPr>
                <w:rStyle w:val="40"/>
                <w:rFonts w:eastAsia="宋体"/>
                <w:color w:val="auto"/>
                <w:highlight w:val="none"/>
                <w:lang w:val="en-US" w:eastAsia="zh-CN" w:bidi="ar"/>
              </w:rPr>
              <w:t>计算机科学与技术</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437</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379</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86.73</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10</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heme="minorEastAsia" w:hAnsiTheme="minorEastAsia" w:cstheme="minorEastAsia"/>
                <w:color w:val="auto"/>
                <w:sz w:val="21"/>
                <w:szCs w:val="21"/>
                <w:highlight w:val="none"/>
              </w:rPr>
            </w:pPr>
            <w:r>
              <w:rPr>
                <w:rStyle w:val="40"/>
                <w:rFonts w:eastAsia="宋体"/>
                <w:color w:val="auto"/>
                <w:highlight w:val="none"/>
                <w:lang w:val="en-US" w:eastAsia="zh-CN" w:bidi="ar"/>
              </w:rPr>
              <w:t>通信工程</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267</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213</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79.78</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11</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heme="minorEastAsia" w:hAnsiTheme="minorEastAsia" w:cstheme="minorEastAsia"/>
                <w:color w:val="auto"/>
                <w:sz w:val="21"/>
                <w:szCs w:val="21"/>
                <w:highlight w:val="none"/>
              </w:rPr>
            </w:pPr>
            <w:r>
              <w:rPr>
                <w:rStyle w:val="40"/>
                <w:rFonts w:eastAsia="宋体"/>
                <w:color w:val="auto"/>
                <w:highlight w:val="none"/>
                <w:lang w:val="en-US" w:eastAsia="zh-CN" w:bidi="ar"/>
              </w:rPr>
              <w:t>软件工程</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273</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232</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84.98</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12</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heme="minorEastAsia" w:hAnsiTheme="minorEastAsia" w:cstheme="minorEastAsia"/>
                <w:color w:val="auto"/>
                <w:sz w:val="21"/>
                <w:szCs w:val="21"/>
                <w:highlight w:val="none"/>
              </w:rPr>
            </w:pPr>
            <w:r>
              <w:rPr>
                <w:rStyle w:val="40"/>
                <w:rFonts w:eastAsia="宋体"/>
                <w:color w:val="auto"/>
                <w:highlight w:val="none"/>
                <w:lang w:val="en-US" w:eastAsia="zh-CN" w:bidi="ar"/>
              </w:rPr>
              <w:t>智能科学与技术</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90</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58</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64.44</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13</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heme="minorEastAsia" w:hAnsiTheme="minorEastAsia" w:cstheme="minorEastAsia"/>
                <w:color w:val="auto"/>
                <w:sz w:val="21"/>
                <w:szCs w:val="21"/>
                <w:highlight w:val="none"/>
              </w:rPr>
            </w:pPr>
            <w:r>
              <w:rPr>
                <w:rStyle w:val="40"/>
                <w:rFonts w:eastAsia="宋体"/>
                <w:color w:val="auto"/>
                <w:highlight w:val="none"/>
                <w:lang w:val="en-US" w:eastAsia="zh-CN" w:bidi="ar"/>
              </w:rPr>
              <w:t>信息管理与信息系统</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209</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188</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89.95</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14</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heme="minorEastAsia" w:hAnsiTheme="minorEastAsia" w:cstheme="minorEastAsia"/>
                <w:color w:val="auto"/>
                <w:sz w:val="21"/>
                <w:szCs w:val="21"/>
                <w:highlight w:val="none"/>
              </w:rPr>
            </w:pPr>
            <w:r>
              <w:rPr>
                <w:rStyle w:val="40"/>
                <w:rFonts w:eastAsia="宋体"/>
                <w:color w:val="auto"/>
                <w:highlight w:val="none"/>
                <w:lang w:val="en-US" w:eastAsia="zh-CN" w:bidi="ar"/>
              </w:rPr>
              <w:t>数字媒体技术</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330</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246</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74.55</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15</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heme="minorEastAsia" w:hAnsiTheme="minorEastAsia" w:cstheme="minorEastAsia"/>
                <w:color w:val="auto"/>
                <w:sz w:val="21"/>
                <w:szCs w:val="21"/>
                <w:highlight w:val="none"/>
              </w:rPr>
            </w:pPr>
            <w:r>
              <w:rPr>
                <w:rStyle w:val="40"/>
                <w:rFonts w:eastAsia="宋体"/>
                <w:color w:val="auto"/>
                <w:highlight w:val="none"/>
                <w:lang w:val="en-US" w:eastAsia="zh-CN" w:bidi="ar"/>
              </w:rPr>
              <w:t>金融学</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326</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272</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83.44</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16</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heme="minorEastAsia" w:hAnsiTheme="minorEastAsia" w:cstheme="minorEastAsia"/>
                <w:color w:val="auto"/>
                <w:sz w:val="21"/>
                <w:szCs w:val="21"/>
                <w:highlight w:val="none"/>
              </w:rPr>
            </w:pPr>
            <w:r>
              <w:rPr>
                <w:rStyle w:val="40"/>
                <w:rFonts w:eastAsia="宋体"/>
                <w:color w:val="auto"/>
                <w:highlight w:val="none"/>
                <w:lang w:val="en-US" w:eastAsia="zh-CN" w:bidi="ar"/>
              </w:rPr>
              <w:t>国际经济与贸易</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704</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644</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91.48</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17</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heme="minorEastAsia" w:hAnsiTheme="minorEastAsia" w:cstheme="minorEastAsia"/>
                <w:color w:val="auto"/>
                <w:sz w:val="21"/>
                <w:szCs w:val="21"/>
                <w:highlight w:val="none"/>
              </w:rPr>
            </w:pPr>
            <w:r>
              <w:rPr>
                <w:rStyle w:val="40"/>
                <w:rFonts w:eastAsia="宋体"/>
                <w:color w:val="auto"/>
                <w:highlight w:val="none"/>
                <w:lang w:val="en-US" w:eastAsia="zh-CN" w:bidi="ar"/>
              </w:rPr>
              <w:t>工商管理</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580</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516</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88.97</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18</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heme="minorEastAsia" w:hAnsiTheme="minorEastAsia" w:cstheme="minorEastAsia"/>
                <w:color w:val="auto"/>
                <w:sz w:val="21"/>
                <w:szCs w:val="21"/>
                <w:highlight w:val="none"/>
              </w:rPr>
            </w:pPr>
            <w:r>
              <w:rPr>
                <w:rStyle w:val="40"/>
                <w:rFonts w:eastAsia="宋体"/>
                <w:color w:val="auto"/>
                <w:highlight w:val="none"/>
                <w:lang w:val="en-US" w:eastAsia="zh-CN" w:bidi="ar"/>
              </w:rPr>
              <w:t>旅游管理</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504</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444</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88.10</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19</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heme="minorEastAsia" w:hAnsiTheme="minorEastAsia" w:cstheme="minorEastAsia"/>
                <w:color w:val="auto"/>
                <w:sz w:val="21"/>
                <w:szCs w:val="21"/>
                <w:highlight w:val="none"/>
              </w:rPr>
            </w:pPr>
            <w:r>
              <w:rPr>
                <w:rStyle w:val="40"/>
                <w:rFonts w:eastAsia="宋体"/>
                <w:color w:val="auto"/>
                <w:highlight w:val="none"/>
                <w:lang w:val="en-US" w:eastAsia="zh-CN" w:bidi="ar"/>
              </w:rPr>
              <w:t>市场营销</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575</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480</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83.48</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20</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heme="minorEastAsia" w:hAnsiTheme="minorEastAsia" w:cstheme="minorEastAsia"/>
                <w:color w:val="auto"/>
                <w:sz w:val="21"/>
                <w:szCs w:val="21"/>
                <w:highlight w:val="none"/>
              </w:rPr>
            </w:pPr>
            <w:r>
              <w:rPr>
                <w:rStyle w:val="40"/>
                <w:rFonts w:eastAsia="宋体"/>
                <w:color w:val="auto"/>
                <w:highlight w:val="none"/>
                <w:lang w:val="en-US" w:eastAsia="zh-CN" w:bidi="ar"/>
              </w:rPr>
              <w:t>物流管理</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257</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232</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90.27</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21</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heme="minorEastAsia" w:hAnsiTheme="minorEastAsia" w:cstheme="minorEastAsia"/>
                <w:color w:val="auto"/>
                <w:sz w:val="21"/>
                <w:szCs w:val="21"/>
                <w:highlight w:val="none"/>
              </w:rPr>
            </w:pPr>
            <w:r>
              <w:rPr>
                <w:rStyle w:val="40"/>
                <w:rFonts w:eastAsia="宋体"/>
                <w:color w:val="auto"/>
                <w:highlight w:val="none"/>
                <w:lang w:val="en-US" w:eastAsia="zh-CN" w:bidi="ar"/>
              </w:rPr>
              <w:t>法学</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853</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703</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82.42</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22</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heme="minorEastAsia" w:hAnsiTheme="minorEastAsia" w:cstheme="minorEastAsia"/>
                <w:color w:val="auto"/>
                <w:sz w:val="21"/>
                <w:szCs w:val="21"/>
                <w:highlight w:val="none"/>
              </w:rPr>
            </w:pPr>
            <w:r>
              <w:rPr>
                <w:rStyle w:val="40"/>
                <w:rFonts w:eastAsia="宋体"/>
                <w:color w:val="auto"/>
                <w:highlight w:val="none"/>
                <w:lang w:val="en-US" w:eastAsia="zh-CN" w:bidi="ar"/>
              </w:rPr>
              <w:t>英语</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339</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282</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83.19</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23</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heme="minorEastAsia" w:hAnsiTheme="minorEastAsia" w:cstheme="minorEastAsia"/>
                <w:color w:val="auto"/>
                <w:sz w:val="21"/>
                <w:szCs w:val="21"/>
                <w:highlight w:val="none"/>
              </w:rPr>
            </w:pPr>
            <w:r>
              <w:rPr>
                <w:rStyle w:val="40"/>
                <w:rFonts w:eastAsia="宋体"/>
                <w:color w:val="auto"/>
                <w:highlight w:val="none"/>
                <w:lang w:val="en-US" w:eastAsia="zh-CN" w:bidi="ar"/>
              </w:rPr>
              <w:t>俄语</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35</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31</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88.57</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24</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heme="minorEastAsia" w:hAnsiTheme="minorEastAsia" w:cstheme="minorEastAsia"/>
                <w:color w:val="auto"/>
                <w:sz w:val="21"/>
                <w:szCs w:val="21"/>
                <w:highlight w:val="none"/>
              </w:rPr>
            </w:pPr>
            <w:r>
              <w:rPr>
                <w:rStyle w:val="40"/>
                <w:rFonts w:eastAsia="宋体"/>
                <w:color w:val="auto"/>
                <w:highlight w:val="none"/>
                <w:lang w:val="en-US" w:eastAsia="zh-CN" w:bidi="ar"/>
              </w:rPr>
              <w:t>汉语言</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271</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210</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77.49</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22</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heme="minorEastAsia" w:hAnsiTheme="minorEastAsia" w:cstheme="minorEastAsia"/>
                <w:color w:val="auto"/>
                <w:sz w:val="21"/>
                <w:szCs w:val="21"/>
                <w:highlight w:val="none"/>
              </w:rPr>
            </w:pPr>
            <w:r>
              <w:rPr>
                <w:rStyle w:val="40"/>
                <w:rFonts w:eastAsia="宋体"/>
                <w:color w:val="auto"/>
                <w:highlight w:val="none"/>
                <w:lang w:val="en-US" w:eastAsia="zh-CN" w:bidi="ar"/>
              </w:rPr>
              <w:t>中国少数民族语言文学</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231</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194</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83.98</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23</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cstheme="minorEastAsia"/>
                <w:color w:val="auto"/>
                <w:sz w:val="21"/>
                <w:szCs w:val="21"/>
                <w:highlight w:val="none"/>
              </w:rPr>
            </w:pPr>
            <w:r>
              <w:rPr>
                <w:rStyle w:val="40"/>
                <w:rFonts w:eastAsia="宋体"/>
                <w:color w:val="auto"/>
                <w:highlight w:val="none"/>
                <w:lang w:val="en-US" w:eastAsia="zh-CN" w:bidi="ar"/>
              </w:rPr>
              <w:t>社会工作</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329</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304</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92.4</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7" w:type="dxa"/>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24</w:t>
            </w:r>
          </w:p>
        </w:tc>
        <w:tc>
          <w:tcPr>
            <w:tcW w:w="33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cstheme="minorEastAsia"/>
                <w:color w:val="auto"/>
                <w:sz w:val="21"/>
                <w:szCs w:val="21"/>
                <w:highlight w:val="none"/>
              </w:rPr>
            </w:pPr>
            <w:r>
              <w:rPr>
                <w:rStyle w:val="40"/>
                <w:rFonts w:eastAsia="宋体"/>
                <w:color w:val="auto"/>
                <w:highlight w:val="none"/>
                <w:lang w:val="en-US" w:eastAsia="zh-CN" w:bidi="ar"/>
              </w:rPr>
              <w:t>信息与计算科学</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100</w:t>
            </w:r>
          </w:p>
        </w:tc>
        <w:tc>
          <w:tcPr>
            <w:tcW w:w="14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rPr>
            </w:pPr>
            <w:r>
              <w:rPr>
                <w:rFonts w:hint="default" w:ascii="Calibri" w:hAnsi="Calibri" w:eastAsia="宋体" w:cs="Calibri"/>
                <w:i w:val="0"/>
                <w:iCs w:val="0"/>
                <w:color w:val="auto"/>
                <w:kern w:val="0"/>
                <w:sz w:val="22"/>
                <w:szCs w:val="22"/>
                <w:highlight w:val="none"/>
                <w:u w:val="none"/>
                <w:lang w:val="en-US" w:eastAsia="zh-CN" w:bidi="ar"/>
              </w:rPr>
              <w:t>86</w:t>
            </w:r>
          </w:p>
        </w:tc>
        <w:tc>
          <w:tcPr>
            <w:tcW w:w="14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86.00</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277" w:type="dxa"/>
            <w:gridSpan w:val="2"/>
            <w:shd w:val="clear" w:color="auto" w:fill="auto"/>
            <w:vAlign w:val="center"/>
          </w:tcPr>
          <w:p>
            <w:pPr>
              <w:pageBreakBefore w:val="0"/>
              <w:widowControl w:val="0"/>
              <w:kinsoku/>
              <w:wordWrap/>
              <w:overflowPunct/>
              <w:topLinePunct w:val="0"/>
              <w:autoSpaceDE/>
              <w:autoSpaceDN/>
              <w:bidi w:val="0"/>
              <w:adjustRightInd/>
              <w:snapToGrid/>
              <w:spacing w:line="400" w:lineRule="exact"/>
              <w:jc w:val="center"/>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合计</w:t>
            </w:r>
          </w:p>
        </w:tc>
        <w:tc>
          <w:tcPr>
            <w:tcW w:w="1418" w:type="dxa"/>
            <w:shd w:val="clear" w:color="auto" w:fill="auto"/>
            <w:vAlign w:val="bottom"/>
          </w:tcPr>
          <w:p>
            <w:pPr>
              <w:pageBreakBefore w:val="0"/>
              <w:widowControl w:val="0"/>
              <w:kinsoku/>
              <w:wordWrap/>
              <w:overflowPunct/>
              <w:topLinePunct w:val="0"/>
              <w:autoSpaceDE/>
              <w:autoSpaceDN/>
              <w:bidi w:val="0"/>
              <w:adjustRightInd/>
              <w:snapToGrid/>
              <w:spacing w:line="400" w:lineRule="exact"/>
              <w:jc w:val="center"/>
              <w:textAlignment w:val="bottom"/>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9047</w:t>
            </w:r>
          </w:p>
        </w:tc>
        <w:tc>
          <w:tcPr>
            <w:tcW w:w="1418" w:type="dxa"/>
            <w:shd w:val="clear" w:color="auto" w:fill="auto"/>
            <w:vAlign w:val="bottom"/>
          </w:tcPr>
          <w:p>
            <w:pPr>
              <w:pageBreakBefore w:val="0"/>
              <w:widowControl w:val="0"/>
              <w:kinsoku/>
              <w:wordWrap/>
              <w:overflowPunct/>
              <w:topLinePunct w:val="0"/>
              <w:autoSpaceDE/>
              <w:autoSpaceDN/>
              <w:bidi w:val="0"/>
              <w:adjustRightInd/>
              <w:snapToGrid/>
              <w:spacing w:line="400" w:lineRule="exact"/>
              <w:jc w:val="center"/>
              <w:textAlignment w:val="bottom"/>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7711</w:t>
            </w:r>
          </w:p>
        </w:tc>
        <w:tc>
          <w:tcPr>
            <w:tcW w:w="1416" w:type="dxa"/>
            <w:shd w:val="clear" w:color="auto" w:fill="auto"/>
            <w:vAlign w:val="bottom"/>
          </w:tcPr>
          <w:p>
            <w:pPr>
              <w:pageBreakBefore w:val="0"/>
              <w:widowControl w:val="0"/>
              <w:kinsoku/>
              <w:wordWrap/>
              <w:overflowPunct/>
              <w:topLinePunct w:val="0"/>
              <w:autoSpaceDE/>
              <w:autoSpaceDN/>
              <w:bidi w:val="0"/>
              <w:adjustRightInd/>
              <w:snapToGrid/>
              <w:spacing w:line="400" w:lineRule="exact"/>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5.23</w:t>
            </w:r>
            <w:r>
              <w:rPr>
                <w:rFonts w:hint="eastAsia" w:ascii="宋体" w:hAnsi="宋体" w:eastAsia="宋体" w:cs="宋体"/>
                <w:color w:val="auto"/>
                <w:sz w:val="21"/>
                <w:szCs w:val="21"/>
                <w:highlight w:val="none"/>
              </w:rPr>
              <w:t>%</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2.学生获奖和奖助学金情况</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020-2021</w:t>
      </w:r>
      <w:r>
        <w:rPr>
          <w:rFonts w:hint="eastAsia" w:ascii="Times New Roman" w:hAnsi="Times New Roman" w:eastAsia="宋体" w:cs="Times New Roman"/>
          <w:color w:val="auto"/>
          <w:sz w:val="24"/>
          <w:szCs w:val="24"/>
          <w:highlight w:val="none"/>
          <w:lang w:val="en-US" w:eastAsia="zh-CN"/>
        </w:rPr>
        <w:t>学年，学生学风端正，学习刻苦。获校级先进班集体1</w:t>
      </w:r>
      <w:r>
        <w:rPr>
          <w:rFonts w:hint="default"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个，获校级三号学生标兵称号1</w:t>
      </w:r>
      <w:r>
        <w:rPr>
          <w:rFonts w:hint="default" w:ascii="Times New Roman" w:hAnsi="Times New Roman" w:eastAsia="宋体" w:cs="Times New Roman"/>
          <w:color w:val="auto"/>
          <w:sz w:val="24"/>
          <w:szCs w:val="24"/>
          <w:highlight w:val="none"/>
          <w:lang w:val="en-US" w:eastAsia="zh-CN"/>
        </w:rPr>
        <w:t>9</w:t>
      </w:r>
      <w:r>
        <w:rPr>
          <w:rFonts w:hint="eastAsia" w:ascii="Times New Roman" w:hAnsi="Times New Roman" w:eastAsia="宋体" w:cs="Times New Roman"/>
          <w:color w:val="auto"/>
          <w:sz w:val="24"/>
          <w:szCs w:val="24"/>
          <w:highlight w:val="none"/>
          <w:lang w:val="en-US" w:eastAsia="zh-CN"/>
        </w:rPr>
        <w:t>人，获三好学生荣誉称号</w:t>
      </w:r>
      <w:r>
        <w:rPr>
          <w:rFonts w:hint="default" w:ascii="Times New Roman" w:hAnsi="Times New Roman" w:eastAsia="宋体" w:cs="Times New Roman"/>
          <w:color w:val="auto"/>
          <w:sz w:val="24"/>
          <w:szCs w:val="24"/>
          <w:highlight w:val="none"/>
          <w:lang w:val="en-US" w:eastAsia="zh-CN"/>
        </w:rPr>
        <w:t>101</w:t>
      </w:r>
      <w:r>
        <w:rPr>
          <w:rFonts w:hint="eastAsia" w:ascii="Times New Roman" w:hAnsi="Times New Roman" w:eastAsia="宋体" w:cs="Times New Roman"/>
          <w:color w:val="auto"/>
          <w:sz w:val="24"/>
          <w:szCs w:val="24"/>
          <w:highlight w:val="none"/>
          <w:lang w:val="en-US" w:eastAsia="zh-CN"/>
        </w:rPr>
        <w:t>人，获校级优秀学生干部</w:t>
      </w:r>
      <w:r>
        <w:rPr>
          <w:rFonts w:hint="default" w:ascii="Times New Roman" w:hAnsi="Times New Roman" w:eastAsia="宋体" w:cs="Times New Roman"/>
          <w:color w:val="auto"/>
          <w:sz w:val="24"/>
          <w:szCs w:val="24"/>
          <w:highlight w:val="none"/>
          <w:lang w:val="en-US" w:eastAsia="zh-CN"/>
        </w:rPr>
        <w:t>48</w:t>
      </w:r>
      <w:r>
        <w:rPr>
          <w:rFonts w:hint="eastAsia" w:ascii="Times New Roman" w:hAnsi="Times New Roman" w:eastAsia="宋体" w:cs="Times New Roman"/>
          <w:color w:val="auto"/>
          <w:sz w:val="24"/>
          <w:szCs w:val="24"/>
          <w:highlight w:val="none"/>
          <w:lang w:val="en-US" w:eastAsia="zh-CN"/>
        </w:rPr>
        <w:t>人，校级优秀毕业生</w:t>
      </w:r>
      <w:r>
        <w:rPr>
          <w:rFonts w:hint="default" w:ascii="Times New Roman" w:hAnsi="Times New Roman" w:eastAsia="宋体" w:cs="Times New Roman"/>
          <w:color w:val="auto"/>
          <w:sz w:val="24"/>
          <w:szCs w:val="24"/>
          <w:highlight w:val="none"/>
          <w:lang w:val="en-US" w:eastAsia="zh-CN"/>
        </w:rPr>
        <w:t>128</w:t>
      </w:r>
      <w:r>
        <w:rPr>
          <w:rFonts w:hint="eastAsia" w:ascii="Times New Roman" w:hAnsi="Times New Roman" w:eastAsia="宋体" w:cs="Times New Roman"/>
          <w:color w:val="auto"/>
          <w:sz w:val="24"/>
          <w:szCs w:val="24"/>
          <w:highlight w:val="none"/>
          <w:lang w:val="en-US" w:eastAsia="zh-CN"/>
        </w:rPr>
        <w:t>人；获校园之星称号2</w:t>
      </w:r>
      <w:r>
        <w:rPr>
          <w:rFonts w:hint="default"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人。奖助学金资助总人数5028人次，资助总金额为1555.595万元。其中，国家奖学金6人，国家励志奖学金183人，奖励金额91.5万元；国家助学金3003人，资助金额990.495万元；自治区人民政府高校励志奖学金222人，奖励金额133.4万元；自治区人民政府高校助学金1414人，资助金额240.2万元；社会资助200人，资助金额100万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3.学生满意度</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学生学习满意度调查采取问卷调查形式开展，主要通过学生对自身的学习状态（包括学习状态、学习方式、学习效果等）、学习环境、任课教师的教学方法和教学水平以及教学资源等的评价来调查。</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机电工程学院、经济贸易与管理学院、理学院、能源化工工程学院、人文社会科学学院、食品科学与工程学院、信息工程学院共计</w:t>
      </w:r>
      <w:r>
        <w:rPr>
          <w:rFonts w:hint="default" w:ascii="Times New Roman" w:hAnsi="Times New Roman" w:eastAsia="宋体" w:cs="Times New Roman"/>
          <w:color w:val="auto"/>
          <w:sz w:val="24"/>
          <w:szCs w:val="24"/>
          <w:highlight w:val="none"/>
          <w:lang w:val="en-US" w:eastAsia="zh-CN"/>
        </w:rPr>
        <w:t>7090</w:t>
      </w:r>
      <w:r>
        <w:rPr>
          <w:rFonts w:hint="eastAsia" w:ascii="Times New Roman" w:hAnsi="Times New Roman" w:eastAsia="宋体" w:cs="Times New Roman"/>
          <w:color w:val="auto"/>
          <w:sz w:val="24"/>
          <w:szCs w:val="24"/>
          <w:highlight w:val="none"/>
          <w:lang w:val="en-US" w:eastAsia="zh-CN"/>
        </w:rPr>
        <w:t>人参与此次调查，其中男生</w:t>
      </w:r>
      <w:r>
        <w:rPr>
          <w:rFonts w:hint="default" w:ascii="Times New Roman" w:hAnsi="Times New Roman" w:eastAsia="宋体" w:cs="Times New Roman"/>
          <w:color w:val="auto"/>
          <w:sz w:val="24"/>
          <w:szCs w:val="24"/>
          <w:highlight w:val="none"/>
          <w:lang w:val="en-US" w:eastAsia="zh-CN"/>
        </w:rPr>
        <w:t>3485</w:t>
      </w:r>
      <w:r>
        <w:rPr>
          <w:rFonts w:hint="eastAsia" w:ascii="Times New Roman" w:hAnsi="Times New Roman" w:eastAsia="宋体" w:cs="Times New Roman"/>
          <w:color w:val="auto"/>
          <w:sz w:val="24"/>
          <w:szCs w:val="24"/>
          <w:highlight w:val="none"/>
          <w:lang w:val="en-US" w:eastAsia="zh-CN"/>
        </w:rPr>
        <w:t>人，女生</w:t>
      </w:r>
      <w:r>
        <w:rPr>
          <w:rFonts w:hint="default" w:ascii="Times New Roman" w:hAnsi="Times New Roman" w:eastAsia="宋体" w:cs="Times New Roman"/>
          <w:color w:val="auto"/>
          <w:sz w:val="24"/>
          <w:szCs w:val="24"/>
          <w:highlight w:val="none"/>
          <w:lang w:val="en-US" w:eastAsia="zh-CN"/>
        </w:rPr>
        <w:t>3605</w:t>
      </w:r>
      <w:r>
        <w:rPr>
          <w:rFonts w:hint="eastAsia" w:ascii="Times New Roman" w:hAnsi="Times New Roman" w:eastAsia="宋体" w:cs="Times New Roman"/>
          <w:color w:val="auto"/>
          <w:sz w:val="24"/>
          <w:szCs w:val="24"/>
          <w:highlight w:val="none"/>
          <w:lang w:val="en-US" w:eastAsia="zh-CN"/>
        </w:rPr>
        <w:t>人，2021级学生</w:t>
      </w:r>
      <w:r>
        <w:rPr>
          <w:rFonts w:hint="default" w:ascii="Times New Roman" w:hAnsi="Times New Roman" w:eastAsia="宋体" w:cs="Times New Roman"/>
          <w:color w:val="auto"/>
          <w:sz w:val="24"/>
          <w:szCs w:val="24"/>
          <w:highlight w:val="none"/>
          <w:lang w:val="en-US" w:eastAsia="zh-CN"/>
        </w:rPr>
        <w:t>3076</w:t>
      </w:r>
      <w:r>
        <w:rPr>
          <w:rFonts w:hint="eastAsia" w:ascii="Times New Roman" w:hAnsi="Times New Roman" w:eastAsia="宋体" w:cs="Times New Roman"/>
          <w:color w:val="auto"/>
          <w:sz w:val="24"/>
          <w:szCs w:val="24"/>
          <w:highlight w:val="none"/>
          <w:lang w:val="en-US" w:eastAsia="zh-CN"/>
        </w:rPr>
        <w:t>人，2020级学生</w:t>
      </w:r>
      <w:r>
        <w:rPr>
          <w:rFonts w:hint="default" w:ascii="Times New Roman" w:hAnsi="Times New Roman" w:eastAsia="宋体" w:cs="Times New Roman"/>
          <w:color w:val="auto"/>
          <w:sz w:val="24"/>
          <w:szCs w:val="24"/>
          <w:highlight w:val="none"/>
          <w:lang w:val="en-US" w:eastAsia="zh-CN"/>
        </w:rPr>
        <w:t>2264</w:t>
      </w:r>
      <w:r>
        <w:rPr>
          <w:rFonts w:hint="eastAsia" w:ascii="Times New Roman" w:hAnsi="Times New Roman" w:eastAsia="宋体" w:cs="Times New Roman"/>
          <w:color w:val="auto"/>
          <w:sz w:val="24"/>
          <w:szCs w:val="24"/>
          <w:highlight w:val="none"/>
          <w:lang w:val="en-US" w:eastAsia="zh-CN"/>
        </w:rPr>
        <w:t>人，2019级学生</w:t>
      </w:r>
      <w:r>
        <w:rPr>
          <w:rFonts w:hint="default" w:ascii="Times New Roman" w:hAnsi="Times New Roman" w:eastAsia="宋体" w:cs="Times New Roman"/>
          <w:color w:val="auto"/>
          <w:sz w:val="24"/>
          <w:szCs w:val="24"/>
          <w:highlight w:val="none"/>
          <w:lang w:val="en-US" w:eastAsia="zh-CN"/>
        </w:rPr>
        <w:t>1102</w:t>
      </w:r>
      <w:r>
        <w:rPr>
          <w:rFonts w:hint="eastAsia" w:ascii="Times New Roman" w:hAnsi="Times New Roman" w:eastAsia="宋体" w:cs="Times New Roman"/>
          <w:color w:val="auto"/>
          <w:sz w:val="24"/>
          <w:szCs w:val="24"/>
          <w:highlight w:val="none"/>
          <w:lang w:val="en-US" w:eastAsia="zh-CN"/>
        </w:rPr>
        <w:t>人，2018级学生</w:t>
      </w:r>
      <w:r>
        <w:rPr>
          <w:rFonts w:hint="default" w:ascii="Times New Roman" w:hAnsi="Times New Roman" w:eastAsia="宋体" w:cs="Times New Roman"/>
          <w:color w:val="auto"/>
          <w:sz w:val="24"/>
          <w:szCs w:val="24"/>
          <w:highlight w:val="none"/>
          <w:lang w:val="en-US" w:eastAsia="zh-CN"/>
        </w:rPr>
        <w:t>648</w:t>
      </w:r>
      <w:r>
        <w:rPr>
          <w:rFonts w:hint="eastAsia" w:ascii="Times New Roman" w:hAnsi="Times New Roman" w:eastAsia="宋体" w:cs="Times New Roman"/>
          <w:color w:val="auto"/>
          <w:sz w:val="24"/>
          <w:szCs w:val="24"/>
          <w:highlight w:val="none"/>
          <w:lang w:val="en-US" w:eastAsia="zh-CN"/>
        </w:rPr>
        <w:t>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调查结果显示，</w:t>
      </w:r>
      <w:r>
        <w:rPr>
          <w:rFonts w:hint="default" w:ascii="Times New Roman" w:hAnsi="Times New Roman" w:eastAsia="宋体" w:cs="Times New Roman"/>
          <w:color w:val="auto"/>
          <w:sz w:val="24"/>
          <w:szCs w:val="24"/>
          <w:highlight w:val="none"/>
          <w:lang w:val="en-US" w:eastAsia="zh-CN"/>
        </w:rPr>
        <w:t>91.13</w:t>
      </w:r>
      <w:r>
        <w:rPr>
          <w:rFonts w:hint="eastAsia" w:ascii="Times New Roman" w:hAnsi="Times New Roman" w:eastAsia="宋体" w:cs="Times New Roman"/>
          <w:color w:val="auto"/>
          <w:sz w:val="24"/>
          <w:szCs w:val="24"/>
          <w:highlight w:val="none"/>
          <w:lang w:val="en-US" w:eastAsia="zh-CN"/>
        </w:rPr>
        <w:t>%的学生对现在的学习状态表示满意；</w:t>
      </w:r>
      <w:r>
        <w:rPr>
          <w:rFonts w:hint="default" w:ascii="Times New Roman" w:hAnsi="Times New Roman" w:eastAsia="宋体" w:cs="Times New Roman"/>
          <w:color w:val="auto"/>
          <w:sz w:val="24"/>
          <w:szCs w:val="24"/>
          <w:highlight w:val="none"/>
          <w:lang w:val="en-US" w:eastAsia="zh-CN"/>
        </w:rPr>
        <w:t>91.48</w:t>
      </w:r>
      <w:r>
        <w:rPr>
          <w:rFonts w:hint="eastAsia" w:ascii="Times New Roman" w:hAnsi="Times New Roman" w:eastAsia="宋体" w:cs="Times New Roman"/>
          <w:color w:val="auto"/>
          <w:sz w:val="24"/>
          <w:szCs w:val="24"/>
          <w:highlight w:val="none"/>
          <w:lang w:val="en-US" w:eastAsia="zh-CN"/>
        </w:rPr>
        <w:t>%的学生对目前所学专业表示满意；</w:t>
      </w:r>
      <w:r>
        <w:rPr>
          <w:rFonts w:hint="default" w:ascii="Times New Roman" w:hAnsi="Times New Roman" w:eastAsia="宋体" w:cs="Times New Roman"/>
          <w:color w:val="auto"/>
          <w:sz w:val="24"/>
          <w:szCs w:val="24"/>
          <w:highlight w:val="none"/>
          <w:lang w:val="en-US" w:eastAsia="zh-CN"/>
        </w:rPr>
        <w:t>94.78</w:t>
      </w:r>
      <w:r>
        <w:rPr>
          <w:rFonts w:hint="eastAsia" w:ascii="Times New Roman" w:hAnsi="Times New Roman" w:eastAsia="宋体" w:cs="Times New Roman"/>
          <w:color w:val="auto"/>
          <w:sz w:val="24"/>
          <w:szCs w:val="24"/>
          <w:highlight w:val="none"/>
          <w:lang w:val="en-US" w:eastAsia="zh-CN"/>
        </w:rPr>
        <w:t>%的学生对待专业课和公共课的学习态度较为认真，成绩良好，学习效果较好，对目前所学知识感到满意；</w:t>
      </w:r>
      <w:r>
        <w:rPr>
          <w:rFonts w:hint="default" w:ascii="Times New Roman" w:hAnsi="Times New Roman" w:eastAsia="宋体" w:cs="Times New Roman"/>
          <w:color w:val="auto"/>
          <w:sz w:val="24"/>
          <w:szCs w:val="24"/>
          <w:highlight w:val="none"/>
          <w:lang w:val="en-US" w:eastAsia="zh-CN"/>
        </w:rPr>
        <w:t>84.59</w:t>
      </w:r>
      <w:r>
        <w:rPr>
          <w:rFonts w:hint="eastAsia" w:ascii="Times New Roman" w:hAnsi="Times New Roman" w:eastAsia="宋体" w:cs="Times New Roman"/>
          <w:color w:val="auto"/>
          <w:sz w:val="24"/>
          <w:szCs w:val="24"/>
          <w:highlight w:val="none"/>
          <w:lang w:val="en-US" w:eastAsia="zh-CN"/>
        </w:rPr>
        <w:t>%的学生对学校的学习环境表示满意；</w:t>
      </w:r>
      <w:r>
        <w:rPr>
          <w:rFonts w:hint="default" w:ascii="Times New Roman" w:hAnsi="Times New Roman" w:eastAsia="宋体" w:cs="Times New Roman"/>
          <w:color w:val="auto"/>
          <w:sz w:val="24"/>
          <w:szCs w:val="24"/>
          <w:highlight w:val="none"/>
          <w:lang w:val="en-US" w:eastAsia="zh-CN"/>
        </w:rPr>
        <w:t>97.12</w:t>
      </w:r>
      <w:r>
        <w:rPr>
          <w:rFonts w:hint="eastAsia" w:ascii="Times New Roman" w:hAnsi="Times New Roman" w:eastAsia="宋体" w:cs="Times New Roman"/>
          <w:color w:val="auto"/>
          <w:sz w:val="24"/>
          <w:szCs w:val="24"/>
          <w:highlight w:val="none"/>
          <w:lang w:val="en-US" w:eastAsia="zh-CN"/>
        </w:rPr>
        <w:t>%的学生对任课教师的教学方法和教学水平表示满意；</w:t>
      </w:r>
      <w:r>
        <w:rPr>
          <w:rFonts w:hint="default" w:ascii="Times New Roman" w:hAnsi="Times New Roman" w:eastAsia="宋体" w:cs="Times New Roman"/>
          <w:color w:val="auto"/>
          <w:sz w:val="24"/>
          <w:szCs w:val="24"/>
          <w:highlight w:val="none"/>
          <w:lang w:val="en-US" w:eastAsia="zh-CN"/>
        </w:rPr>
        <w:t>95.68</w:t>
      </w:r>
      <w:r>
        <w:rPr>
          <w:rFonts w:hint="eastAsia" w:ascii="Times New Roman" w:hAnsi="Times New Roman" w:eastAsia="宋体" w:cs="Times New Roman"/>
          <w:color w:val="auto"/>
          <w:sz w:val="24"/>
          <w:szCs w:val="24"/>
          <w:highlight w:val="none"/>
          <w:lang w:val="en-US" w:eastAsia="zh-CN"/>
        </w:rPr>
        <w:t>%的学生</w:t>
      </w:r>
      <w:r>
        <w:rPr>
          <w:rFonts w:hint="default" w:ascii="Times New Roman" w:hAnsi="Times New Roman" w:eastAsia="宋体" w:cs="Times New Roman"/>
          <w:color w:val="auto"/>
          <w:sz w:val="24"/>
          <w:szCs w:val="24"/>
          <w:highlight w:val="none"/>
          <w:lang w:val="en-US" w:eastAsia="zh-CN"/>
        </w:rPr>
        <w:t>对学校提供的各类学习资源(包括图书馆、各类网课、课内和课外在线学习平台)感到</w:t>
      </w:r>
      <w:r>
        <w:rPr>
          <w:rFonts w:hint="eastAsia" w:ascii="Times New Roman" w:hAnsi="Times New Roman" w:eastAsia="宋体" w:cs="Times New Roman"/>
          <w:color w:val="auto"/>
          <w:sz w:val="24"/>
          <w:szCs w:val="24"/>
          <w:highlight w:val="none"/>
          <w:lang w:val="en-US" w:eastAsia="zh-CN"/>
        </w:rPr>
        <w:t>满意，能够满足个人的日常学习需求；</w:t>
      </w:r>
      <w:r>
        <w:rPr>
          <w:rFonts w:hint="eastAsia"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9.6%</w:t>
      </w:r>
      <w:r>
        <w:rPr>
          <w:rFonts w:hint="eastAsia" w:ascii="Times New Roman" w:hAnsi="Times New Roman" w:eastAsia="宋体" w:cs="Times New Roman"/>
          <w:color w:val="auto"/>
          <w:sz w:val="24"/>
          <w:szCs w:val="24"/>
          <w:highlight w:val="none"/>
          <w:lang w:val="en-US" w:eastAsia="zh-CN"/>
        </w:rPr>
        <w:t>的学生对本专业教学设施的感到满意；</w:t>
      </w:r>
      <w:r>
        <w:rPr>
          <w:rFonts w:hint="eastAsia"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8.72%</w:t>
      </w:r>
      <w:r>
        <w:rPr>
          <w:rFonts w:hint="eastAsia" w:ascii="Times New Roman" w:hAnsi="Times New Roman" w:eastAsia="宋体" w:cs="Times New Roman"/>
          <w:color w:val="auto"/>
          <w:sz w:val="24"/>
          <w:szCs w:val="24"/>
          <w:highlight w:val="none"/>
          <w:lang w:val="en-US" w:eastAsia="zh-CN"/>
        </w:rPr>
        <w:t>的学生对本专业学风的感到满意；</w:t>
      </w:r>
      <w:r>
        <w:rPr>
          <w:rFonts w:hint="eastAsia"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9.53%</w:t>
      </w:r>
      <w:r>
        <w:rPr>
          <w:rFonts w:hint="eastAsia" w:ascii="Times New Roman" w:hAnsi="Times New Roman" w:eastAsia="宋体" w:cs="Times New Roman"/>
          <w:color w:val="auto"/>
          <w:sz w:val="24"/>
          <w:szCs w:val="24"/>
          <w:highlight w:val="none"/>
          <w:lang w:val="en-US" w:eastAsia="zh-CN"/>
        </w:rPr>
        <w:t>的学生对专业考试制度的感到满意；</w:t>
      </w:r>
      <w:r>
        <w:rPr>
          <w:rFonts w:hint="eastAsia"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6.66%</w:t>
      </w:r>
      <w:r>
        <w:rPr>
          <w:rFonts w:hint="eastAsia" w:ascii="Times New Roman" w:hAnsi="Times New Roman" w:eastAsia="宋体" w:cs="Times New Roman"/>
          <w:color w:val="auto"/>
          <w:sz w:val="24"/>
          <w:szCs w:val="24"/>
          <w:highlight w:val="none"/>
          <w:lang w:val="en-US" w:eastAsia="zh-CN"/>
        </w:rPr>
        <w:t>的学生对奖学金制度的感到满意；</w:t>
      </w:r>
      <w:r>
        <w:rPr>
          <w:rFonts w:hint="eastAsia"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2.72%</w:t>
      </w:r>
      <w:r>
        <w:rPr>
          <w:rFonts w:hint="eastAsia" w:ascii="Times New Roman" w:hAnsi="Times New Roman" w:eastAsia="宋体" w:cs="Times New Roman"/>
          <w:color w:val="auto"/>
          <w:sz w:val="24"/>
          <w:szCs w:val="24"/>
          <w:highlight w:val="none"/>
          <w:lang w:val="en-US" w:eastAsia="zh-CN"/>
        </w:rPr>
        <w:t>的学生对所在专业的师资力量的感到满意；</w:t>
      </w:r>
      <w:r>
        <w:rPr>
          <w:rFonts w:hint="eastAsia"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2.72%</w:t>
      </w:r>
      <w:r>
        <w:rPr>
          <w:rFonts w:hint="eastAsia" w:ascii="Times New Roman" w:hAnsi="Times New Roman" w:eastAsia="宋体" w:cs="Times New Roman"/>
          <w:color w:val="auto"/>
          <w:sz w:val="24"/>
          <w:szCs w:val="24"/>
          <w:highlight w:val="none"/>
          <w:lang w:val="en-US" w:eastAsia="zh-CN"/>
        </w:rPr>
        <w:t>的学生对专业课教师授课风格的感到满意；</w:t>
      </w:r>
      <w:r>
        <w:rPr>
          <w:rFonts w:hint="eastAsia"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5.90%</w:t>
      </w:r>
      <w:r>
        <w:rPr>
          <w:rFonts w:hint="eastAsia" w:ascii="Times New Roman" w:hAnsi="Times New Roman" w:eastAsia="宋体" w:cs="Times New Roman"/>
          <w:color w:val="auto"/>
          <w:sz w:val="24"/>
          <w:szCs w:val="24"/>
          <w:highlight w:val="none"/>
          <w:lang w:val="en-US" w:eastAsia="zh-CN"/>
        </w:rPr>
        <w:t>的学生对专业教师教学态度的感到满意；9</w:t>
      </w:r>
      <w:r>
        <w:rPr>
          <w:rFonts w:hint="default" w:ascii="Times New Roman" w:hAnsi="Times New Roman" w:eastAsia="宋体" w:cs="Times New Roman"/>
          <w:color w:val="auto"/>
          <w:sz w:val="24"/>
          <w:szCs w:val="24"/>
          <w:highlight w:val="none"/>
          <w:lang w:val="en-US" w:eastAsia="zh-CN"/>
        </w:rPr>
        <w:t>0.61%</w:t>
      </w:r>
      <w:r>
        <w:rPr>
          <w:rFonts w:hint="eastAsia" w:ascii="Times New Roman" w:hAnsi="Times New Roman" w:eastAsia="宋体" w:cs="Times New Roman"/>
          <w:color w:val="auto"/>
          <w:sz w:val="24"/>
          <w:szCs w:val="24"/>
          <w:highlight w:val="none"/>
          <w:lang w:val="en-US" w:eastAsia="zh-CN"/>
        </w:rPr>
        <w:t>的学生对课堂氛围的感到满意。</w:t>
      </w:r>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kern w:val="2"/>
          <w:sz w:val="28"/>
          <w:szCs w:val="28"/>
          <w:highlight w:val="none"/>
        </w:rPr>
      </w:pPr>
      <w:bookmarkStart w:id="45" w:name="_Toc3514"/>
      <w:r>
        <w:rPr>
          <w:rFonts w:hint="eastAsia" w:ascii="黑体" w:hAnsi="黑体" w:eastAsia="黑体"/>
          <w:b w:val="0"/>
          <w:bCs w:val="0"/>
          <w:color w:val="auto"/>
          <w:kern w:val="2"/>
          <w:sz w:val="28"/>
          <w:szCs w:val="28"/>
          <w:highlight w:val="none"/>
        </w:rPr>
        <w:t>（二）毕业生质量</w:t>
      </w:r>
      <w:bookmarkEnd w:id="45"/>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1．毕业情况</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2021届本科毕业生总数为1569人，其中按时毕业1497人，未按期毕业72人，毕业率为95.4</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，授予学位数1422人，授予学位率为</w:t>
      </w:r>
      <w:r>
        <w:rPr>
          <w:rFonts w:hint="default" w:ascii="Times New Roman" w:hAnsi="Times New Roman" w:eastAsia="宋体" w:cs="Times New Roman"/>
          <w:color w:val="auto"/>
          <w:sz w:val="24"/>
          <w:szCs w:val="24"/>
          <w:highlight w:val="none"/>
          <w:lang w:val="en-US" w:eastAsia="zh-CN"/>
        </w:rPr>
        <w:t>9</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w:t>
      </w:r>
    </w:p>
    <w:p>
      <w:pPr>
        <w:widowControl w:val="0"/>
        <w:spacing w:line="400" w:lineRule="exact"/>
        <w:jc w:val="center"/>
        <w:rPr>
          <w:rFonts w:hint="eastAsia" w:cs="仿宋" w:asciiTheme="minorEastAsia" w:hAnsiTheme="minorEastAsia"/>
          <w:color w:val="auto"/>
          <w:spacing w:val="-1"/>
          <w:sz w:val="21"/>
          <w:szCs w:val="21"/>
          <w:highlight w:val="none"/>
        </w:rPr>
      </w:pPr>
      <w:r>
        <w:rPr>
          <w:rFonts w:hint="eastAsia" w:cs="仿宋" w:asciiTheme="minorEastAsia" w:hAnsiTheme="minorEastAsia"/>
          <w:color w:val="auto"/>
          <w:spacing w:val="-1"/>
          <w:sz w:val="21"/>
          <w:szCs w:val="21"/>
          <w:highlight w:val="none"/>
        </w:rPr>
        <w:t>表</w:t>
      </w:r>
      <w:r>
        <w:rPr>
          <w:rFonts w:hint="eastAsia" w:cs="仿宋" w:asciiTheme="minorEastAsia" w:hAnsiTheme="minorEastAsia"/>
          <w:color w:val="auto"/>
          <w:spacing w:val="-1"/>
          <w:sz w:val="21"/>
          <w:szCs w:val="21"/>
          <w:highlight w:val="none"/>
          <w:lang w:val="en-US" w:eastAsia="zh-CN"/>
        </w:rPr>
        <w:t>13</w:t>
      </w:r>
      <w:r>
        <w:rPr>
          <w:rFonts w:hint="eastAsia" w:cs="仿宋" w:asciiTheme="minorEastAsia" w:hAnsiTheme="minorEastAsia"/>
          <w:color w:val="auto"/>
          <w:spacing w:val="-1"/>
          <w:sz w:val="21"/>
          <w:szCs w:val="21"/>
          <w:highlight w:val="none"/>
        </w:rPr>
        <w:t xml:space="preserve"> 202</w:t>
      </w:r>
      <w:r>
        <w:rPr>
          <w:rFonts w:hint="eastAsia" w:cs="仿宋" w:asciiTheme="minorEastAsia" w:hAnsiTheme="minorEastAsia"/>
          <w:color w:val="auto"/>
          <w:spacing w:val="-1"/>
          <w:sz w:val="21"/>
          <w:szCs w:val="21"/>
          <w:highlight w:val="none"/>
          <w:lang w:val="en-US" w:eastAsia="zh-CN"/>
        </w:rPr>
        <w:t>1</w:t>
      </w:r>
      <w:r>
        <w:rPr>
          <w:rFonts w:hint="eastAsia" w:cs="仿宋" w:asciiTheme="minorEastAsia" w:hAnsiTheme="minorEastAsia"/>
          <w:color w:val="auto"/>
          <w:spacing w:val="-1"/>
          <w:sz w:val="21"/>
          <w:szCs w:val="21"/>
          <w:highlight w:val="none"/>
        </w:rPr>
        <w:t>年应届毕业生毕业率和学位授予率统计表</w:t>
      </w:r>
    </w:p>
    <w:tbl>
      <w:tblPr>
        <w:tblStyle w:val="24"/>
        <w:tblW w:w="86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2775"/>
        <w:gridCol w:w="1002"/>
        <w:gridCol w:w="1614"/>
        <w:gridCol w:w="895"/>
        <w:gridCol w:w="859"/>
        <w:gridCol w:w="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highlight w:val="none"/>
                <w:u w:val="none"/>
              </w:rPr>
            </w:pPr>
            <w:r>
              <w:rPr>
                <w:rStyle w:val="41"/>
                <w:color w:val="auto"/>
                <w:sz w:val="22"/>
                <w:szCs w:val="22"/>
                <w:highlight w:val="none"/>
                <w:lang w:val="en-US" w:eastAsia="zh-CN" w:bidi="ar"/>
              </w:rPr>
              <w:t>校内专业名称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highlight w:val="none"/>
                <w:u w:val="none"/>
              </w:rPr>
            </w:pPr>
            <w:r>
              <w:rPr>
                <w:rStyle w:val="42"/>
                <w:color w:val="auto"/>
                <w:sz w:val="22"/>
                <w:szCs w:val="22"/>
                <w:highlight w:val="none"/>
                <w:lang w:val="en-US" w:eastAsia="zh-CN" w:bidi="ar"/>
              </w:rPr>
              <w:t>应届毕业生总数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highlight w:val="none"/>
                <w:u w:val="none"/>
              </w:rPr>
            </w:pPr>
            <w:r>
              <w:rPr>
                <w:rStyle w:val="42"/>
                <w:color w:val="auto"/>
                <w:sz w:val="22"/>
                <w:szCs w:val="22"/>
                <w:highlight w:val="none"/>
                <w:lang w:val="en-US" w:eastAsia="zh-CN" w:bidi="ar"/>
              </w:rPr>
              <w:t>应届生中按时毕业人数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highlight w:val="none"/>
                <w:u w:val="none"/>
              </w:rPr>
            </w:pPr>
            <w:r>
              <w:rPr>
                <w:rStyle w:val="42"/>
                <w:color w:val="auto"/>
                <w:sz w:val="22"/>
                <w:szCs w:val="22"/>
                <w:highlight w:val="none"/>
                <w:lang w:val="en-US" w:eastAsia="zh-CN" w:bidi="ar"/>
              </w:rPr>
              <w:t>毕业率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highlight w:val="none"/>
                <w:u w:val="none"/>
              </w:rPr>
            </w:pPr>
            <w:r>
              <w:rPr>
                <w:rStyle w:val="43"/>
                <w:rFonts w:ascii="宋体" w:hAnsi="宋体" w:eastAsia="宋体" w:cs="宋体"/>
                <w:color w:val="auto"/>
                <w:sz w:val="22"/>
                <w:szCs w:val="22"/>
                <w:highlight w:val="none"/>
                <w:lang w:val="en-US" w:eastAsia="zh-CN" w:bidi="ar"/>
              </w:rPr>
              <w:t>授予学位人数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highlight w:val="none"/>
                <w:u w:val="none"/>
              </w:rPr>
            </w:pPr>
            <w:r>
              <w:rPr>
                <w:rStyle w:val="43"/>
                <w:rFonts w:ascii="宋体" w:hAnsi="宋体" w:eastAsia="宋体" w:cs="宋体"/>
                <w:color w:val="auto"/>
                <w:sz w:val="22"/>
                <w:szCs w:val="22"/>
                <w:highlight w:val="none"/>
                <w:lang w:val="en-US" w:eastAsia="zh-CN" w:bidi="ar"/>
              </w:rPr>
              <w:t>授予学位率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44"/>
                <w:color w:val="auto"/>
                <w:highlight w:val="none"/>
                <w:lang w:val="en-US" w:eastAsia="zh-CN" w:bidi="ar"/>
              </w:rPr>
              <w:t>电气工程及其自动化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63</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44"/>
                <w:color w:val="auto"/>
                <w:highlight w:val="none"/>
                <w:lang w:val="en-US" w:eastAsia="zh-CN" w:bidi="ar"/>
              </w:rPr>
              <w:t>俄语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32</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44"/>
                <w:color w:val="auto"/>
                <w:highlight w:val="none"/>
                <w:lang w:val="en-US" w:eastAsia="zh-CN" w:bidi="ar"/>
              </w:rPr>
              <w:t>法学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175</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44"/>
                <w:color w:val="auto"/>
                <w:highlight w:val="none"/>
                <w:lang w:val="en-US" w:eastAsia="zh-CN" w:bidi="ar"/>
              </w:rPr>
              <w:t>工商管理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105</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44"/>
                <w:color w:val="auto"/>
                <w:highlight w:val="none"/>
                <w:lang w:val="en-US" w:eastAsia="zh-CN" w:bidi="ar"/>
              </w:rPr>
              <w:t>国际经济与贸易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99</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44"/>
                <w:color w:val="auto"/>
                <w:highlight w:val="none"/>
                <w:lang w:val="en-US" w:eastAsia="zh-CN" w:bidi="ar"/>
              </w:rPr>
              <w:t>过程装备与控制工程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47</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44"/>
                <w:color w:val="auto"/>
                <w:highlight w:val="none"/>
                <w:lang w:val="en-US" w:eastAsia="zh-CN" w:bidi="ar"/>
              </w:rPr>
              <w:t>汉语言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124</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44"/>
                <w:color w:val="auto"/>
                <w:highlight w:val="none"/>
                <w:lang w:val="en-US" w:eastAsia="zh-CN" w:bidi="ar"/>
              </w:rPr>
              <w:t>机械设计制造及其自动化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58</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44"/>
                <w:color w:val="auto"/>
                <w:highlight w:val="none"/>
                <w:lang w:val="en-US" w:eastAsia="zh-CN" w:bidi="ar"/>
              </w:rPr>
              <w:t>计算机科学与技术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61</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44"/>
                <w:color w:val="auto"/>
                <w:highlight w:val="none"/>
                <w:lang w:val="en-US" w:eastAsia="zh-CN" w:bidi="ar"/>
              </w:rPr>
              <w:t>金融学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55</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44"/>
                <w:color w:val="auto"/>
                <w:highlight w:val="none"/>
                <w:lang w:val="en-US" w:eastAsia="zh-CN" w:bidi="ar"/>
              </w:rPr>
              <w:t>旅游管理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86</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44"/>
                <w:color w:val="auto"/>
                <w:highlight w:val="none"/>
                <w:lang w:val="en-US" w:eastAsia="zh-CN" w:bidi="ar"/>
              </w:rPr>
              <w:t>市场营销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44"/>
                <w:color w:val="auto"/>
                <w:highlight w:val="none"/>
                <w:lang w:val="en-US" w:eastAsia="zh-CN" w:bidi="ar"/>
              </w:rPr>
              <w:t>通信工程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58</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44"/>
                <w:color w:val="auto"/>
                <w:highlight w:val="none"/>
                <w:lang w:val="en-US" w:eastAsia="zh-CN" w:bidi="ar"/>
              </w:rPr>
              <w:t>土木工程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58</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44"/>
                <w:color w:val="auto"/>
                <w:highlight w:val="none"/>
                <w:lang w:val="en-US" w:eastAsia="zh-CN" w:bidi="ar"/>
              </w:rPr>
              <w:t>物流工程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58</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44"/>
                <w:color w:val="auto"/>
                <w:highlight w:val="none"/>
                <w:lang w:val="en-US" w:eastAsia="zh-CN" w:bidi="ar"/>
              </w:rPr>
              <w:t>物流管理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56</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44"/>
                <w:color w:val="auto"/>
                <w:highlight w:val="none"/>
                <w:lang w:val="en-US" w:eastAsia="zh-CN" w:bidi="ar"/>
              </w:rPr>
              <w:t>信息管理与信息系统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57</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44"/>
                <w:color w:val="auto"/>
                <w:highlight w:val="none"/>
                <w:lang w:val="en-US" w:eastAsia="zh-CN" w:bidi="ar"/>
              </w:rPr>
              <w:t>英语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86</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Style w:val="44"/>
                <w:color w:val="auto"/>
                <w:highlight w:val="none"/>
                <w:lang w:val="en-US" w:eastAsia="zh-CN" w:bidi="ar"/>
              </w:rPr>
              <w:t>中国少数民族语言文学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44</w:t>
            </w:r>
          </w:p>
        </w:tc>
        <w:tc>
          <w:tcPr>
            <w:tcW w:w="8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1422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eastAsia="宋体" w:cs="Times New Roman"/>
                <w:i w:val="0"/>
                <w:iCs w:val="0"/>
                <w:color w:val="auto"/>
                <w:kern w:val="0"/>
                <w:sz w:val="22"/>
                <w:szCs w:val="22"/>
                <w:highlight w:val="none"/>
                <w:u w:val="none"/>
                <w:lang w:val="en-US" w:eastAsia="zh-CN" w:bidi="ar"/>
              </w:rPr>
              <w:t>94.9%</w:t>
            </w:r>
          </w:p>
        </w:tc>
      </w:tr>
    </w:tbl>
    <w:p>
      <w:pPr>
        <w:widowControl w:val="0"/>
        <w:spacing w:line="400" w:lineRule="exact"/>
        <w:jc w:val="both"/>
        <w:rPr>
          <w:rFonts w:hint="eastAsia" w:cs="仿宋" w:asciiTheme="minorEastAsia" w:hAnsiTheme="minorEastAsia"/>
          <w:color w:val="auto"/>
          <w:spacing w:val="-1"/>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黑体" w:cs="Times New Roman"/>
          <w:b w:val="0"/>
          <w:bCs w:val="0"/>
          <w:color w:val="auto"/>
          <w:highlight w:val="none"/>
          <w:lang w:val="en-US" w:eastAsia="zh-CN"/>
        </w:rPr>
      </w:pPr>
      <w:r>
        <w:rPr>
          <w:rFonts w:hint="eastAsia" w:eastAsia="黑体" w:cs="Times New Roman"/>
          <w:b w:val="0"/>
          <w:bCs w:val="0"/>
          <w:color w:val="auto"/>
          <w:highlight w:val="none"/>
          <w:lang w:val="en-US" w:eastAsia="zh-CN"/>
        </w:rPr>
        <w:t>2.就业情况</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应届毕业生年终就业1569人，截止8月31日初次就业率达81.71%。其中区内就业917人，区外就业365人。已就业毕业生最主要的毕业去向是企业，占88.38%。升学26人，占2.03%。</w:t>
      </w:r>
    </w:p>
    <w:p>
      <w:pPr>
        <w:keepNext w:val="0"/>
        <w:keepLines w:val="0"/>
        <w:pageBreakBefore w:val="0"/>
        <w:widowControl w:val="0"/>
        <w:kinsoku/>
        <w:wordWrap/>
        <w:overflowPunct/>
        <w:topLinePunct w:val="0"/>
        <w:autoSpaceDE/>
        <w:autoSpaceDN/>
        <w:bidi w:val="0"/>
        <w:adjustRightInd/>
        <w:snapToGrid/>
        <w:spacing w:line="400" w:lineRule="exact"/>
        <w:ind w:firstLine="416" w:firstLineChars="200"/>
        <w:jc w:val="center"/>
        <w:textAlignment w:val="auto"/>
        <w:rPr>
          <w:rFonts w:hint="eastAsia" w:cs="仿宋" w:asciiTheme="minorEastAsia" w:hAnsiTheme="minorEastAsia"/>
          <w:color w:val="auto"/>
          <w:spacing w:val="-1"/>
          <w:sz w:val="21"/>
          <w:szCs w:val="21"/>
          <w:highlight w:val="none"/>
        </w:rPr>
      </w:pPr>
      <w:r>
        <w:rPr>
          <w:rFonts w:hint="eastAsia" w:cs="仿宋" w:asciiTheme="minorEastAsia" w:hAnsiTheme="minorEastAsia"/>
          <w:color w:val="auto"/>
          <w:spacing w:val="-1"/>
          <w:sz w:val="21"/>
          <w:szCs w:val="21"/>
          <w:highlight w:val="none"/>
        </w:rPr>
        <w:t>表1</w:t>
      </w:r>
      <w:r>
        <w:rPr>
          <w:rFonts w:hint="eastAsia" w:cs="仿宋" w:asciiTheme="minorEastAsia" w:hAnsiTheme="minorEastAsia"/>
          <w:color w:val="auto"/>
          <w:spacing w:val="-1"/>
          <w:sz w:val="21"/>
          <w:szCs w:val="21"/>
          <w:highlight w:val="none"/>
          <w:lang w:val="en-US" w:eastAsia="zh-CN"/>
        </w:rPr>
        <w:t xml:space="preserve">4 </w:t>
      </w:r>
      <w:r>
        <w:rPr>
          <w:rFonts w:cs="仿宋" w:asciiTheme="minorEastAsia" w:hAnsiTheme="minorEastAsia"/>
          <w:color w:val="auto"/>
          <w:spacing w:val="-1"/>
          <w:sz w:val="21"/>
          <w:szCs w:val="21"/>
          <w:highlight w:val="none"/>
        </w:rPr>
        <w:t>20</w:t>
      </w:r>
      <w:r>
        <w:rPr>
          <w:rFonts w:hint="eastAsia" w:cs="仿宋" w:asciiTheme="minorEastAsia" w:hAnsiTheme="minorEastAsia"/>
          <w:color w:val="auto"/>
          <w:spacing w:val="-1"/>
          <w:sz w:val="21"/>
          <w:szCs w:val="21"/>
          <w:highlight w:val="none"/>
        </w:rPr>
        <w:t>2</w:t>
      </w:r>
      <w:r>
        <w:rPr>
          <w:rFonts w:hint="eastAsia" w:cs="仿宋" w:asciiTheme="minorEastAsia" w:hAnsiTheme="minorEastAsia"/>
          <w:color w:val="auto"/>
          <w:spacing w:val="-1"/>
          <w:sz w:val="21"/>
          <w:szCs w:val="21"/>
          <w:highlight w:val="none"/>
          <w:lang w:val="en-US" w:eastAsia="zh-CN"/>
        </w:rPr>
        <w:t>1</w:t>
      </w:r>
      <w:r>
        <w:rPr>
          <w:rFonts w:cs="仿宋" w:asciiTheme="minorEastAsia" w:hAnsiTheme="minorEastAsia"/>
          <w:color w:val="auto"/>
          <w:spacing w:val="-1"/>
          <w:sz w:val="21"/>
          <w:szCs w:val="21"/>
          <w:highlight w:val="none"/>
        </w:rPr>
        <w:t>届本科</w:t>
      </w:r>
      <w:r>
        <w:rPr>
          <w:rFonts w:hint="eastAsia" w:cs="仿宋" w:asciiTheme="minorEastAsia" w:hAnsiTheme="minorEastAsia"/>
          <w:color w:val="auto"/>
          <w:spacing w:val="-1"/>
          <w:sz w:val="21"/>
          <w:szCs w:val="21"/>
          <w:highlight w:val="none"/>
        </w:rPr>
        <w:t>毕业生就业情况（截止8月30日初次就业率）</w:t>
      </w:r>
    </w:p>
    <w:tbl>
      <w:tblPr>
        <w:tblStyle w:val="25"/>
        <w:tblpPr w:leftFromText="180" w:rightFromText="180" w:vertAnchor="text" w:horzAnchor="page" w:tblpX="1692" w:tblpY="375"/>
        <w:tblOverlap w:val="never"/>
        <w:tblW w:w="48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0"/>
        <w:gridCol w:w="2663"/>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000" w:type="pct"/>
          </w:tcPr>
          <w:p>
            <w:pPr>
              <w:widowControl w:val="0"/>
              <w:snapToGrid w:val="0"/>
              <w:spacing w:line="240" w:lineRule="atLeast"/>
              <w:jc w:val="center"/>
              <w:rPr>
                <w:rFonts w:asciiTheme="minorEastAsia" w:hAnsiTheme="minorEastAsia" w:cstheme="minorBidi"/>
                <w:b/>
                <w:bCs/>
                <w:color w:val="auto"/>
                <w:sz w:val="21"/>
                <w:szCs w:val="21"/>
                <w:highlight w:val="none"/>
              </w:rPr>
            </w:pPr>
            <w:r>
              <w:rPr>
                <w:rFonts w:asciiTheme="minorEastAsia" w:hAnsiTheme="minorEastAsia" w:cstheme="minorBidi"/>
                <w:b/>
                <w:bCs/>
                <w:color w:val="auto"/>
                <w:sz w:val="21"/>
                <w:szCs w:val="21"/>
                <w:highlight w:val="none"/>
              </w:rPr>
              <w:t>就业</w:t>
            </w:r>
          </w:p>
        </w:tc>
        <w:tc>
          <w:tcPr>
            <w:tcW w:w="1488" w:type="pct"/>
          </w:tcPr>
          <w:p>
            <w:pPr>
              <w:widowControl w:val="0"/>
              <w:snapToGrid w:val="0"/>
              <w:spacing w:line="240" w:lineRule="atLeast"/>
              <w:jc w:val="center"/>
              <w:rPr>
                <w:rFonts w:asciiTheme="minorEastAsia" w:hAnsiTheme="minorEastAsia" w:cstheme="minorBidi"/>
                <w:b/>
                <w:bCs/>
                <w:color w:val="auto"/>
                <w:sz w:val="21"/>
                <w:szCs w:val="21"/>
                <w:highlight w:val="none"/>
              </w:rPr>
            </w:pPr>
            <w:r>
              <w:rPr>
                <w:rFonts w:hint="eastAsia" w:asciiTheme="minorEastAsia" w:hAnsiTheme="minorEastAsia" w:cstheme="minorBidi"/>
                <w:b/>
                <w:bCs/>
                <w:color w:val="auto"/>
                <w:sz w:val="21"/>
                <w:szCs w:val="21"/>
                <w:highlight w:val="none"/>
              </w:rPr>
              <w:t>区内</w:t>
            </w:r>
          </w:p>
        </w:tc>
        <w:tc>
          <w:tcPr>
            <w:tcW w:w="1511" w:type="pct"/>
          </w:tcPr>
          <w:p>
            <w:pPr>
              <w:widowControl w:val="0"/>
              <w:snapToGrid w:val="0"/>
              <w:spacing w:line="240" w:lineRule="atLeast"/>
              <w:jc w:val="center"/>
              <w:rPr>
                <w:rFonts w:asciiTheme="minorEastAsia" w:hAnsiTheme="minorEastAsia" w:cstheme="minorBidi"/>
                <w:b/>
                <w:bCs/>
                <w:color w:val="auto"/>
                <w:sz w:val="21"/>
                <w:szCs w:val="21"/>
                <w:highlight w:val="none"/>
              </w:rPr>
            </w:pPr>
            <w:r>
              <w:rPr>
                <w:rFonts w:hint="eastAsia" w:asciiTheme="minorEastAsia" w:hAnsiTheme="minorEastAsia" w:cstheme="minorBidi"/>
                <w:b/>
                <w:bCs/>
                <w:color w:val="auto"/>
                <w:sz w:val="21"/>
                <w:szCs w:val="21"/>
                <w:highlight w:val="none"/>
              </w:rPr>
              <w:t>区外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pct"/>
            <w:vAlign w:val="center"/>
          </w:tcPr>
          <w:p>
            <w:pPr>
              <w:snapToGrid w:val="0"/>
              <w:spacing w:line="240" w:lineRule="atLeast"/>
              <w:jc w:val="center"/>
              <w:textAlignment w:val="center"/>
              <w:rPr>
                <w:rFonts w:asciiTheme="minorEastAsia" w:hAnsiTheme="minorEastAsia" w:cstheme="minorBidi"/>
                <w:b/>
                <w:bCs/>
                <w:color w:val="auto"/>
                <w:sz w:val="21"/>
                <w:szCs w:val="21"/>
                <w:highlight w:val="none"/>
              </w:rPr>
            </w:pPr>
            <w:r>
              <w:rPr>
                <w:rFonts w:hint="eastAsia" w:cs="宋体" w:asciiTheme="minorEastAsia" w:hAnsiTheme="minorEastAsia"/>
                <w:b/>
                <w:bCs/>
                <w:color w:val="auto"/>
                <w:sz w:val="21"/>
                <w:szCs w:val="21"/>
                <w:highlight w:val="none"/>
              </w:rPr>
              <w:t>总数</w:t>
            </w:r>
          </w:p>
        </w:tc>
        <w:tc>
          <w:tcPr>
            <w:tcW w:w="1488" w:type="pct"/>
            <w:vAlign w:val="center"/>
          </w:tcPr>
          <w:p>
            <w:pPr>
              <w:snapToGrid w:val="0"/>
              <w:spacing w:line="240" w:lineRule="atLeast"/>
              <w:jc w:val="center"/>
              <w:textAlignment w:val="center"/>
              <w:rPr>
                <w:rFonts w:asciiTheme="minorEastAsia" w:hAnsiTheme="minorEastAsia" w:cstheme="minorBidi"/>
                <w:b/>
                <w:bCs/>
                <w:color w:val="auto"/>
                <w:sz w:val="21"/>
                <w:szCs w:val="21"/>
                <w:highlight w:val="none"/>
              </w:rPr>
            </w:pPr>
            <w:r>
              <w:rPr>
                <w:rFonts w:hint="eastAsia" w:ascii="宋体" w:hAnsi="宋体" w:eastAsia="宋体" w:cs="宋体"/>
                <w:color w:val="auto"/>
                <w:sz w:val="22"/>
                <w:szCs w:val="22"/>
                <w:highlight w:val="none"/>
                <w:lang w:bidi="ar"/>
              </w:rPr>
              <w:t>917</w:t>
            </w:r>
          </w:p>
        </w:tc>
        <w:tc>
          <w:tcPr>
            <w:tcW w:w="1511" w:type="pct"/>
            <w:vAlign w:val="center"/>
          </w:tcPr>
          <w:p>
            <w:pPr>
              <w:snapToGrid w:val="0"/>
              <w:spacing w:line="240" w:lineRule="atLeast"/>
              <w:jc w:val="center"/>
              <w:textAlignment w:val="center"/>
              <w:rPr>
                <w:rFonts w:asciiTheme="minorEastAsia" w:hAnsiTheme="minorEastAsia" w:cstheme="minorBidi"/>
                <w:b/>
                <w:bCs/>
                <w:color w:val="auto"/>
                <w:sz w:val="21"/>
                <w:szCs w:val="21"/>
                <w:highlight w:val="none"/>
              </w:rPr>
            </w:pPr>
            <w:r>
              <w:rPr>
                <w:rFonts w:hint="eastAsia" w:ascii="宋体" w:hAnsi="宋体" w:eastAsia="宋体" w:cs="宋体"/>
                <w:color w:val="auto"/>
                <w:sz w:val="22"/>
                <w:szCs w:val="22"/>
                <w:highlight w:val="none"/>
                <w:lang w:bidi="ar"/>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cs="宋体" w:asciiTheme="minorEastAsia" w:hAnsiTheme="minorEastAsia"/>
                <w:color w:val="auto"/>
                <w:sz w:val="21"/>
                <w:szCs w:val="21"/>
                <w:highlight w:val="none"/>
              </w:rPr>
              <w:t>政府机关</w:t>
            </w:r>
          </w:p>
        </w:tc>
        <w:tc>
          <w:tcPr>
            <w:tcW w:w="1488"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ascii="宋体" w:hAnsi="宋体" w:eastAsia="宋体" w:cs="宋体"/>
                <w:color w:val="auto"/>
                <w:sz w:val="22"/>
                <w:szCs w:val="22"/>
                <w:highlight w:val="none"/>
                <w:lang w:bidi="ar"/>
              </w:rPr>
              <w:t>47</w:t>
            </w:r>
          </w:p>
        </w:tc>
        <w:tc>
          <w:tcPr>
            <w:tcW w:w="1511"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ascii="宋体" w:hAnsi="宋体" w:eastAsia="宋体" w:cs="宋体"/>
                <w:color w:val="auto"/>
                <w:sz w:val="22"/>
                <w:szCs w:val="22"/>
                <w:highlight w:val="none"/>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cs="宋体" w:asciiTheme="minorEastAsia" w:hAnsiTheme="minorEastAsia"/>
                <w:color w:val="auto"/>
                <w:sz w:val="21"/>
                <w:szCs w:val="21"/>
                <w:highlight w:val="none"/>
              </w:rPr>
              <w:t>事业单位</w:t>
            </w:r>
          </w:p>
        </w:tc>
        <w:tc>
          <w:tcPr>
            <w:tcW w:w="1488"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ascii="宋体" w:hAnsi="宋体" w:eastAsia="宋体" w:cs="宋体"/>
                <w:color w:val="auto"/>
                <w:sz w:val="22"/>
                <w:szCs w:val="22"/>
                <w:highlight w:val="none"/>
                <w:lang w:bidi="ar"/>
              </w:rPr>
              <w:t>20</w:t>
            </w:r>
          </w:p>
        </w:tc>
        <w:tc>
          <w:tcPr>
            <w:tcW w:w="1511"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ascii="宋体" w:hAnsi="宋体" w:eastAsia="宋体" w:cs="宋体"/>
                <w:color w:val="auto"/>
                <w:sz w:val="22"/>
                <w:szCs w:val="22"/>
                <w:highlight w:val="none"/>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cs="宋体" w:asciiTheme="minorEastAsia" w:hAnsiTheme="minorEastAsia"/>
                <w:color w:val="auto"/>
                <w:sz w:val="21"/>
                <w:szCs w:val="21"/>
                <w:highlight w:val="none"/>
              </w:rPr>
              <w:t>企业</w:t>
            </w:r>
          </w:p>
        </w:tc>
        <w:tc>
          <w:tcPr>
            <w:tcW w:w="1488"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ascii="宋体" w:hAnsi="宋体" w:eastAsia="宋体" w:cs="宋体"/>
                <w:color w:val="auto"/>
                <w:sz w:val="22"/>
                <w:szCs w:val="22"/>
                <w:highlight w:val="none"/>
                <w:lang w:bidi="ar"/>
              </w:rPr>
              <w:t>809</w:t>
            </w:r>
          </w:p>
        </w:tc>
        <w:tc>
          <w:tcPr>
            <w:tcW w:w="1511"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ascii="宋体" w:hAnsi="宋体" w:eastAsia="宋体" w:cs="宋体"/>
                <w:color w:val="auto"/>
                <w:sz w:val="22"/>
                <w:szCs w:val="22"/>
                <w:highlight w:val="none"/>
                <w:lang w:bidi="ar"/>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000"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cs="宋体" w:asciiTheme="minorEastAsia" w:hAnsiTheme="minorEastAsia"/>
                <w:color w:val="auto"/>
                <w:sz w:val="21"/>
                <w:szCs w:val="21"/>
                <w:highlight w:val="none"/>
              </w:rPr>
              <w:t>部队</w:t>
            </w:r>
          </w:p>
        </w:tc>
        <w:tc>
          <w:tcPr>
            <w:tcW w:w="1488"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ascii="宋体" w:hAnsi="宋体" w:eastAsia="宋体" w:cs="宋体"/>
                <w:color w:val="auto"/>
                <w:sz w:val="22"/>
                <w:szCs w:val="22"/>
                <w:highlight w:val="none"/>
                <w:lang w:bidi="ar"/>
              </w:rPr>
              <w:t>0</w:t>
            </w:r>
          </w:p>
        </w:tc>
        <w:tc>
          <w:tcPr>
            <w:tcW w:w="1511"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ascii="宋体" w:hAnsi="宋体" w:eastAsia="宋体" w:cs="宋体"/>
                <w:color w:val="auto"/>
                <w:sz w:val="22"/>
                <w:szCs w:val="22"/>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cs="宋体" w:asciiTheme="minorEastAsia" w:hAnsiTheme="minorEastAsia"/>
                <w:color w:val="auto"/>
                <w:sz w:val="21"/>
                <w:szCs w:val="21"/>
                <w:highlight w:val="none"/>
              </w:rPr>
              <w:t>参加国家地方项目就业</w:t>
            </w:r>
          </w:p>
        </w:tc>
        <w:tc>
          <w:tcPr>
            <w:tcW w:w="1488"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ascii="宋体" w:hAnsi="宋体" w:eastAsia="宋体" w:cs="宋体"/>
                <w:color w:val="auto"/>
                <w:sz w:val="22"/>
                <w:szCs w:val="22"/>
                <w:highlight w:val="none"/>
                <w:lang w:bidi="ar"/>
              </w:rPr>
              <w:t>0</w:t>
            </w:r>
          </w:p>
        </w:tc>
        <w:tc>
          <w:tcPr>
            <w:tcW w:w="1511"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ascii="宋体" w:hAnsi="宋体" w:eastAsia="宋体" w:cs="宋体"/>
                <w:color w:val="auto"/>
                <w:sz w:val="22"/>
                <w:szCs w:val="22"/>
                <w:highlight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cs="宋体" w:asciiTheme="minorEastAsia" w:hAnsiTheme="minorEastAsia"/>
                <w:color w:val="auto"/>
                <w:sz w:val="21"/>
                <w:szCs w:val="21"/>
                <w:highlight w:val="none"/>
              </w:rPr>
              <w:t>其他</w:t>
            </w:r>
          </w:p>
        </w:tc>
        <w:tc>
          <w:tcPr>
            <w:tcW w:w="1488"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ascii="宋体" w:hAnsi="宋体" w:eastAsia="宋体" w:cs="宋体"/>
                <w:color w:val="auto"/>
                <w:sz w:val="22"/>
                <w:szCs w:val="22"/>
                <w:highlight w:val="none"/>
                <w:lang w:bidi="ar"/>
              </w:rPr>
              <w:t>0</w:t>
            </w:r>
          </w:p>
        </w:tc>
        <w:tc>
          <w:tcPr>
            <w:tcW w:w="1511"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ascii="宋体" w:hAnsi="宋体" w:eastAsia="宋体" w:cs="宋体"/>
                <w:color w:val="auto"/>
                <w:sz w:val="22"/>
                <w:szCs w:val="22"/>
                <w:highlight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cs="宋体" w:asciiTheme="minorEastAsia" w:hAnsiTheme="minorEastAsia"/>
                <w:color w:val="auto"/>
                <w:sz w:val="21"/>
                <w:szCs w:val="21"/>
                <w:highlight w:val="none"/>
              </w:rPr>
              <w:t>升学（含出国（境）深造）</w:t>
            </w:r>
          </w:p>
        </w:tc>
        <w:tc>
          <w:tcPr>
            <w:tcW w:w="1488"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ascii="宋体" w:hAnsi="宋体" w:eastAsia="宋体" w:cs="宋体"/>
                <w:color w:val="auto"/>
                <w:sz w:val="22"/>
                <w:szCs w:val="22"/>
                <w:highlight w:val="none"/>
                <w:lang w:bidi="ar"/>
              </w:rPr>
              <w:t>8</w:t>
            </w:r>
          </w:p>
        </w:tc>
        <w:tc>
          <w:tcPr>
            <w:tcW w:w="1511"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ascii="宋体" w:hAnsi="宋体" w:eastAsia="宋体" w:cs="宋体"/>
                <w:color w:val="auto"/>
                <w:sz w:val="22"/>
                <w:szCs w:val="22"/>
                <w:highlight w:val="none"/>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cs="宋体" w:asciiTheme="minorEastAsia" w:hAnsiTheme="minorEastAsia"/>
                <w:color w:val="auto"/>
                <w:sz w:val="21"/>
                <w:szCs w:val="21"/>
                <w:highlight w:val="none"/>
              </w:rPr>
              <w:t>灵活就业</w:t>
            </w:r>
          </w:p>
        </w:tc>
        <w:tc>
          <w:tcPr>
            <w:tcW w:w="1488"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ascii="宋体" w:hAnsi="宋体" w:eastAsia="宋体" w:cs="宋体"/>
                <w:color w:val="auto"/>
                <w:sz w:val="22"/>
                <w:szCs w:val="22"/>
                <w:highlight w:val="none"/>
                <w:lang w:bidi="ar"/>
              </w:rPr>
              <w:t>15</w:t>
            </w:r>
          </w:p>
        </w:tc>
        <w:tc>
          <w:tcPr>
            <w:tcW w:w="1511"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ascii="宋体" w:hAnsi="宋体" w:eastAsia="宋体" w:cs="宋体"/>
                <w:color w:val="auto"/>
                <w:sz w:val="22"/>
                <w:szCs w:val="22"/>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cs="宋体" w:asciiTheme="minorEastAsia" w:hAnsiTheme="minorEastAsia"/>
                <w:color w:val="auto"/>
                <w:sz w:val="21"/>
                <w:szCs w:val="21"/>
                <w:highlight w:val="none"/>
              </w:rPr>
              <w:t>自主创业</w:t>
            </w:r>
          </w:p>
        </w:tc>
        <w:tc>
          <w:tcPr>
            <w:tcW w:w="1488"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ascii="宋体" w:hAnsi="宋体" w:eastAsia="宋体" w:cs="宋体"/>
                <w:color w:val="auto"/>
                <w:sz w:val="22"/>
                <w:szCs w:val="22"/>
                <w:highlight w:val="none"/>
                <w:lang w:bidi="ar"/>
              </w:rPr>
              <w:t>18</w:t>
            </w:r>
          </w:p>
        </w:tc>
        <w:tc>
          <w:tcPr>
            <w:tcW w:w="1511" w:type="pct"/>
            <w:vAlign w:val="center"/>
          </w:tcPr>
          <w:p>
            <w:pPr>
              <w:snapToGrid w:val="0"/>
              <w:spacing w:line="240" w:lineRule="atLeast"/>
              <w:jc w:val="center"/>
              <w:textAlignment w:val="center"/>
              <w:rPr>
                <w:rFonts w:asciiTheme="minorEastAsia" w:hAnsiTheme="minorEastAsia" w:cstheme="minorBidi"/>
                <w:color w:val="auto"/>
                <w:sz w:val="21"/>
                <w:szCs w:val="21"/>
                <w:highlight w:val="none"/>
              </w:rPr>
            </w:pPr>
            <w:r>
              <w:rPr>
                <w:rFonts w:hint="eastAsia" w:ascii="宋体" w:hAnsi="宋体" w:eastAsia="宋体" w:cs="宋体"/>
                <w:color w:val="auto"/>
                <w:sz w:val="22"/>
                <w:szCs w:val="22"/>
                <w:highlight w:val="none"/>
                <w:lang w:bidi="ar"/>
              </w:rPr>
              <w:t>7</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cs="仿宋" w:asciiTheme="minorEastAsia" w:hAnsiTheme="minorEastAsia"/>
          <w:color w:val="auto"/>
          <w:spacing w:val="-1"/>
          <w:sz w:val="21"/>
          <w:szCs w:val="21"/>
          <w:highlight w:val="none"/>
        </w:rPr>
      </w:pPr>
      <w:r>
        <w:rPr>
          <w:rFonts w:hint="eastAsia" w:cs="仿宋" w:asciiTheme="minorEastAsia" w:hAnsiTheme="minorEastAsia"/>
          <w:color w:val="auto"/>
          <w:spacing w:val="-1"/>
          <w:sz w:val="21"/>
          <w:szCs w:val="21"/>
          <w:highlight w:val="none"/>
        </w:rPr>
        <w:t>表1</w:t>
      </w:r>
      <w:r>
        <w:rPr>
          <w:rFonts w:hint="eastAsia" w:cs="仿宋" w:asciiTheme="minorEastAsia" w:hAnsiTheme="minorEastAsia"/>
          <w:color w:val="auto"/>
          <w:spacing w:val="-1"/>
          <w:sz w:val="21"/>
          <w:szCs w:val="21"/>
          <w:highlight w:val="none"/>
          <w:lang w:val="en-US" w:eastAsia="zh-CN"/>
        </w:rPr>
        <w:t>5</w:t>
      </w:r>
      <w:r>
        <w:rPr>
          <w:rFonts w:hint="eastAsia" w:cs="仿宋" w:asciiTheme="minorEastAsia" w:hAnsiTheme="minorEastAsia"/>
          <w:color w:val="auto"/>
          <w:spacing w:val="-1"/>
          <w:sz w:val="21"/>
          <w:szCs w:val="21"/>
          <w:highlight w:val="none"/>
        </w:rPr>
        <w:t xml:space="preserve">  </w:t>
      </w:r>
      <w:r>
        <w:rPr>
          <w:rFonts w:cs="仿宋" w:asciiTheme="minorEastAsia" w:hAnsiTheme="minorEastAsia"/>
          <w:color w:val="auto"/>
          <w:spacing w:val="-1"/>
          <w:sz w:val="21"/>
          <w:szCs w:val="21"/>
          <w:highlight w:val="none"/>
        </w:rPr>
        <w:t>20</w:t>
      </w:r>
      <w:r>
        <w:rPr>
          <w:rFonts w:hint="eastAsia" w:cs="仿宋" w:asciiTheme="minorEastAsia" w:hAnsiTheme="minorEastAsia"/>
          <w:color w:val="auto"/>
          <w:spacing w:val="-1"/>
          <w:sz w:val="21"/>
          <w:szCs w:val="21"/>
          <w:highlight w:val="none"/>
        </w:rPr>
        <w:t>2</w:t>
      </w:r>
      <w:r>
        <w:rPr>
          <w:rFonts w:hint="eastAsia" w:cs="仿宋" w:asciiTheme="minorEastAsia" w:hAnsiTheme="minorEastAsia"/>
          <w:color w:val="auto"/>
          <w:spacing w:val="-1"/>
          <w:sz w:val="21"/>
          <w:szCs w:val="21"/>
          <w:highlight w:val="none"/>
          <w:lang w:val="en-US" w:eastAsia="zh-CN"/>
        </w:rPr>
        <w:t>1</w:t>
      </w:r>
      <w:r>
        <w:rPr>
          <w:rFonts w:cs="仿宋" w:asciiTheme="minorEastAsia" w:hAnsiTheme="minorEastAsia"/>
          <w:color w:val="auto"/>
          <w:spacing w:val="-1"/>
          <w:sz w:val="21"/>
          <w:szCs w:val="21"/>
          <w:highlight w:val="none"/>
        </w:rPr>
        <w:t>届本科</w:t>
      </w:r>
      <w:r>
        <w:rPr>
          <w:rFonts w:hint="eastAsia" w:cs="仿宋" w:asciiTheme="minorEastAsia" w:hAnsiTheme="minorEastAsia"/>
          <w:color w:val="auto"/>
          <w:spacing w:val="-1"/>
          <w:sz w:val="21"/>
          <w:szCs w:val="21"/>
          <w:highlight w:val="none"/>
        </w:rPr>
        <w:t>分专业就业数及就业率（截止8月3</w:t>
      </w:r>
      <w:r>
        <w:rPr>
          <w:rFonts w:hint="eastAsia" w:cs="仿宋" w:asciiTheme="minorEastAsia" w:hAnsiTheme="minorEastAsia"/>
          <w:color w:val="auto"/>
          <w:spacing w:val="-1"/>
          <w:sz w:val="21"/>
          <w:szCs w:val="21"/>
          <w:highlight w:val="none"/>
          <w:lang w:val="en-US" w:eastAsia="zh-CN"/>
        </w:rPr>
        <w:t>1</w:t>
      </w:r>
      <w:r>
        <w:rPr>
          <w:rFonts w:hint="eastAsia" w:cs="仿宋" w:asciiTheme="minorEastAsia" w:hAnsiTheme="minorEastAsia"/>
          <w:color w:val="auto"/>
          <w:spacing w:val="-1"/>
          <w:sz w:val="21"/>
          <w:szCs w:val="21"/>
          <w:highlight w:val="none"/>
        </w:rPr>
        <w:t>日初次就业率）</w:t>
      </w:r>
    </w:p>
    <w:tbl>
      <w:tblPr>
        <w:tblStyle w:val="24"/>
        <w:tblW w:w="4998" w:type="pct"/>
        <w:jc w:val="center"/>
        <w:tblLayout w:type="autofit"/>
        <w:tblCellMar>
          <w:top w:w="15" w:type="dxa"/>
          <w:left w:w="15" w:type="dxa"/>
          <w:bottom w:w="15" w:type="dxa"/>
          <w:right w:w="15" w:type="dxa"/>
        </w:tblCellMar>
      </w:tblPr>
      <w:tblGrid>
        <w:gridCol w:w="689"/>
        <w:gridCol w:w="2902"/>
        <w:gridCol w:w="1712"/>
        <w:gridCol w:w="2249"/>
        <w:gridCol w:w="1433"/>
      </w:tblGrid>
      <w:tr>
        <w:tblPrEx>
          <w:tblCellMar>
            <w:top w:w="15" w:type="dxa"/>
            <w:left w:w="15" w:type="dxa"/>
            <w:bottom w:w="15" w:type="dxa"/>
            <w:right w:w="15" w:type="dxa"/>
          </w:tblCellMar>
        </w:tblPrEx>
        <w:trPr>
          <w:trHeight w:val="286" w:hRule="atLeast"/>
          <w:tblHeader/>
          <w:jc w:val="center"/>
        </w:trPr>
        <w:tc>
          <w:tcPr>
            <w:tcW w:w="383" w:type="pct"/>
            <w:tcBorders>
              <w:top w:val="single" w:color="000000" w:sz="4" w:space="0"/>
              <w:left w:val="single" w:color="000000" w:sz="4" w:space="0"/>
              <w:bottom w:val="single" w:color="000000" w:sz="4" w:space="0"/>
              <w:right w:val="single" w:color="000000" w:sz="4" w:space="0"/>
            </w:tcBorders>
          </w:tcPr>
          <w:p>
            <w:pPr>
              <w:widowControl w:val="0"/>
              <w:snapToGrid w:val="0"/>
              <w:spacing w:line="240" w:lineRule="atLeast"/>
              <w:jc w:val="center"/>
              <w:textAlignment w:val="center"/>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序号</w:t>
            </w:r>
          </w:p>
        </w:tc>
        <w:tc>
          <w:tcPr>
            <w:tcW w:w="16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tLeast"/>
              <w:jc w:val="center"/>
              <w:textAlignment w:val="center"/>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专业名称</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tLeast"/>
              <w:jc w:val="center"/>
              <w:textAlignment w:val="center"/>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应届毕业生数</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tLeast"/>
              <w:jc w:val="center"/>
              <w:textAlignment w:val="center"/>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应届年终就业人数</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val="0"/>
              <w:spacing w:line="240" w:lineRule="atLeast"/>
              <w:jc w:val="center"/>
              <w:textAlignment w:val="center"/>
              <w:rPr>
                <w:rFonts w:cs="宋体" w:asciiTheme="minorEastAsia" w:hAnsiTheme="minorEastAsia"/>
                <w:b/>
                <w:color w:val="auto"/>
                <w:sz w:val="21"/>
                <w:szCs w:val="21"/>
                <w:highlight w:val="none"/>
              </w:rPr>
            </w:pPr>
            <w:r>
              <w:rPr>
                <w:rFonts w:hint="eastAsia" w:cs="宋体" w:asciiTheme="minorEastAsia" w:hAnsiTheme="minorEastAsia"/>
                <w:b/>
                <w:color w:val="auto"/>
                <w:sz w:val="21"/>
                <w:szCs w:val="21"/>
                <w:highlight w:val="none"/>
              </w:rPr>
              <w:t>年终就业率</w:t>
            </w:r>
          </w:p>
        </w:tc>
      </w:tr>
      <w:tr>
        <w:tblPrEx>
          <w:tblCellMar>
            <w:top w:w="15" w:type="dxa"/>
            <w:left w:w="15" w:type="dxa"/>
            <w:bottom w:w="15" w:type="dxa"/>
            <w:right w:w="15" w:type="dxa"/>
          </w:tblCellMar>
        </w:tblPrEx>
        <w:trPr>
          <w:trHeight w:val="356" w:hRule="atLeast"/>
          <w:jc w:val="center"/>
        </w:trPr>
        <w:tc>
          <w:tcPr>
            <w:tcW w:w="681" w:type="dxa"/>
            <w:tcBorders>
              <w:top w:val="single" w:color="000000" w:sz="4" w:space="0"/>
              <w:left w:val="single" w:color="000000" w:sz="4" w:space="0"/>
              <w:bottom w:val="single" w:color="000000" w:sz="4" w:space="0"/>
              <w:right w:val="single" w:color="000000" w:sz="4" w:space="0"/>
            </w:tcBorders>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1</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电气工程及其自动化</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66</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55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83.33%</w:t>
            </w:r>
          </w:p>
        </w:tc>
      </w:tr>
      <w:tr>
        <w:tblPrEx>
          <w:tblCellMar>
            <w:top w:w="15" w:type="dxa"/>
            <w:left w:w="15" w:type="dxa"/>
            <w:bottom w:w="15" w:type="dxa"/>
            <w:right w:w="15" w:type="dxa"/>
          </w:tblCellMar>
        </w:tblPrEx>
        <w:trPr>
          <w:trHeight w:val="286" w:hRule="atLeast"/>
          <w:jc w:val="center"/>
        </w:trPr>
        <w:tc>
          <w:tcPr>
            <w:tcW w:w="681" w:type="dxa"/>
            <w:tcBorders>
              <w:top w:val="single" w:color="000000" w:sz="4" w:space="0"/>
              <w:left w:val="single" w:color="000000" w:sz="4" w:space="0"/>
              <w:bottom w:val="single" w:color="000000" w:sz="4" w:space="0"/>
              <w:right w:val="single" w:color="000000" w:sz="4" w:space="0"/>
            </w:tcBorders>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2</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俄语</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36</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29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80.56%</w:t>
            </w:r>
          </w:p>
        </w:tc>
      </w:tr>
      <w:tr>
        <w:tblPrEx>
          <w:tblCellMar>
            <w:top w:w="15" w:type="dxa"/>
            <w:left w:w="15" w:type="dxa"/>
            <w:bottom w:w="15" w:type="dxa"/>
            <w:right w:w="15" w:type="dxa"/>
          </w:tblCellMar>
        </w:tblPrEx>
        <w:trPr>
          <w:trHeight w:val="286" w:hRule="atLeast"/>
          <w:jc w:val="center"/>
        </w:trPr>
        <w:tc>
          <w:tcPr>
            <w:tcW w:w="681" w:type="dxa"/>
            <w:tcBorders>
              <w:top w:val="single" w:color="000000" w:sz="4" w:space="0"/>
              <w:left w:val="single" w:color="000000" w:sz="4" w:space="0"/>
              <w:bottom w:val="single" w:color="000000" w:sz="4" w:space="0"/>
              <w:right w:val="single" w:color="000000" w:sz="4" w:space="0"/>
            </w:tcBorders>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3</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法学</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189</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157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83.07%</w:t>
            </w:r>
          </w:p>
        </w:tc>
      </w:tr>
      <w:tr>
        <w:tblPrEx>
          <w:tblCellMar>
            <w:top w:w="15" w:type="dxa"/>
            <w:left w:w="15" w:type="dxa"/>
            <w:bottom w:w="15" w:type="dxa"/>
            <w:right w:w="15" w:type="dxa"/>
          </w:tblCellMar>
        </w:tblPrEx>
        <w:trPr>
          <w:trHeight w:val="286" w:hRule="atLeast"/>
          <w:jc w:val="center"/>
        </w:trPr>
        <w:tc>
          <w:tcPr>
            <w:tcW w:w="681" w:type="dxa"/>
            <w:tcBorders>
              <w:top w:val="single" w:color="000000" w:sz="4" w:space="0"/>
              <w:left w:val="single" w:color="000000" w:sz="4" w:space="0"/>
              <w:bottom w:val="single" w:color="000000" w:sz="4" w:space="0"/>
              <w:right w:val="single" w:color="000000" w:sz="4" w:space="0"/>
            </w:tcBorders>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4</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工商管理</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128</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102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79.69%</w:t>
            </w:r>
          </w:p>
        </w:tc>
      </w:tr>
      <w:tr>
        <w:tblPrEx>
          <w:tblCellMar>
            <w:top w:w="15" w:type="dxa"/>
            <w:left w:w="15" w:type="dxa"/>
            <w:bottom w:w="15" w:type="dxa"/>
            <w:right w:w="15" w:type="dxa"/>
          </w:tblCellMar>
        </w:tblPrEx>
        <w:trPr>
          <w:trHeight w:val="286" w:hRule="atLeast"/>
          <w:jc w:val="center"/>
        </w:trPr>
        <w:tc>
          <w:tcPr>
            <w:tcW w:w="681" w:type="dxa"/>
            <w:tcBorders>
              <w:top w:val="single" w:color="000000" w:sz="4" w:space="0"/>
              <w:left w:val="single" w:color="000000" w:sz="4" w:space="0"/>
              <w:bottom w:val="single" w:color="000000" w:sz="4" w:space="0"/>
              <w:right w:val="single" w:color="000000" w:sz="4" w:space="0"/>
            </w:tcBorders>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5</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国际经济与贸易</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111</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83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74.77%</w:t>
            </w:r>
          </w:p>
        </w:tc>
      </w:tr>
      <w:tr>
        <w:tblPrEx>
          <w:tblCellMar>
            <w:top w:w="15" w:type="dxa"/>
            <w:left w:w="15" w:type="dxa"/>
            <w:bottom w:w="15" w:type="dxa"/>
            <w:right w:w="15" w:type="dxa"/>
          </w:tblCellMar>
        </w:tblPrEx>
        <w:trPr>
          <w:trHeight w:val="362" w:hRule="atLeast"/>
          <w:jc w:val="center"/>
        </w:trPr>
        <w:tc>
          <w:tcPr>
            <w:tcW w:w="681" w:type="dxa"/>
            <w:tcBorders>
              <w:top w:val="single" w:color="000000" w:sz="4" w:space="0"/>
              <w:left w:val="single" w:color="000000" w:sz="4" w:space="0"/>
              <w:bottom w:val="single" w:color="000000" w:sz="4" w:space="0"/>
              <w:right w:val="single" w:color="000000" w:sz="4" w:space="0"/>
            </w:tcBorders>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6</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过程装备与控制工程</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48</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40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83.33%</w:t>
            </w:r>
          </w:p>
        </w:tc>
      </w:tr>
      <w:tr>
        <w:tblPrEx>
          <w:tblCellMar>
            <w:top w:w="15" w:type="dxa"/>
            <w:left w:w="15" w:type="dxa"/>
            <w:bottom w:w="15" w:type="dxa"/>
            <w:right w:w="15" w:type="dxa"/>
          </w:tblCellMar>
        </w:tblPrEx>
        <w:trPr>
          <w:trHeight w:val="286" w:hRule="atLeast"/>
          <w:jc w:val="center"/>
        </w:trPr>
        <w:tc>
          <w:tcPr>
            <w:tcW w:w="681" w:type="dxa"/>
            <w:tcBorders>
              <w:top w:val="single" w:color="000000" w:sz="4" w:space="0"/>
              <w:left w:val="single" w:color="000000" w:sz="4" w:space="0"/>
              <w:bottom w:val="single" w:color="000000" w:sz="4" w:space="0"/>
              <w:right w:val="single" w:color="000000" w:sz="4" w:space="0"/>
            </w:tcBorders>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7</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汉语言</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143</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110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76.92%</w:t>
            </w:r>
          </w:p>
        </w:tc>
      </w:tr>
      <w:tr>
        <w:tblPrEx>
          <w:tblCellMar>
            <w:top w:w="15" w:type="dxa"/>
            <w:left w:w="15" w:type="dxa"/>
            <w:bottom w:w="15" w:type="dxa"/>
            <w:right w:w="15" w:type="dxa"/>
          </w:tblCellMar>
        </w:tblPrEx>
        <w:trPr>
          <w:trHeight w:val="286" w:hRule="atLeast"/>
          <w:jc w:val="center"/>
        </w:trPr>
        <w:tc>
          <w:tcPr>
            <w:tcW w:w="681" w:type="dxa"/>
            <w:tcBorders>
              <w:top w:val="single" w:color="000000" w:sz="4" w:space="0"/>
              <w:left w:val="single" w:color="000000" w:sz="4" w:space="0"/>
              <w:bottom w:val="single" w:color="000000" w:sz="4" w:space="0"/>
              <w:right w:val="single" w:color="000000" w:sz="4" w:space="0"/>
            </w:tcBorders>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8</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机械设计制造及其自动化</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64</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49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76.56%</w:t>
            </w:r>
          </w:p>
        </w:tc>
      </w:tr>
      <w:tr>
        <w:tblPrEx>
          <w:tblCellMar>
            <w:top w:w="15" w:type="dxa"/>
            <w:left w:w="15" w:type="dxa"/>
            <w:bottom w:w="15" w:type="dxa"/>
            <w:right w:w="15" w:type="dxa"/>
          </w:tblCellMar>
        </w:tblPrEx>
        <w:trPr>
          <w:trHeight w:val="286" w:hRule="atLeast"/>
          <w:jc w:val="center"/>
        </w:trPr>
        <w:tc>
          <w:tcPr>
            <w:tcW w:w="681" w:type="dxa"/>
            <w:tcBorders>
              <w:top w:val="single" w:color="000000" w:sz="4" w:space="0"/>
              <w:left w:val="single" w:color="000000" w:sz="4" w:space="0"/>
              <w:bottom w:val="single" w:color="000000" w:sz="4" w:space="0"/>
              <w:right w:val="single" w:color="000000" w:sz="4" w:space="0"/>
            </w:tcBorders>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9</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计算机科学与技术</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62</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50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80.65%</w:t>
            </w:r>
          </w:p>
        </w:tc>
      </w:tr>
      <w:tr>
        <w:tblPrEx>
          <w:tblCellMar>
            <w:top w:w="15" w:type="dxa"/>
            <w:left w:w="15" w:type="dxa"/>
            <w:bottom w:w="15" w:type="dxa"/>
            <w:right w:w="15" w:type="dxa"/>
          </w:tblCellMar>
        </w:tblPrEx>
        <w:trPr>
          <w:trHeight w:val="286" w:hRule="atLeast"/>
          <w:jc w:val="center"/>
        </w:trPr>
        <w:tc>
          <w:tcPr>
            <w:tcW w:w="681" w:type="dxa"/>
            <w:tcBorders>
              <w:top w:val="single" w:color="000000" w:sz="4" w:space="0"/>
              <w:left w:val="single" w:color="000000" w:sz="4" w:space="0"/>
              <w:bottom w:val="single" w:color="000000" w:sz="4" w:space="0"/>
              <w:right w:val="single" w:color="000000" w:sz="4" w:space="0"/>
            </w:tcBorders>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10</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金融学</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60</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53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88.33%</w:t>
            </w:r>
          </w:p>
        </w:tc>
      </w:tr>
      <w:tr>
        <w:tblPrEx>
          <w:tblCellMar>
            <w:top w:w="15" w:type="dxa"/>
            <w:left w:w="15" w:type="dxa"/>
            <w:bottom w:w="15" w:type="dxa"/>
            <w:right w:w="15" w:type="dxa"/>
          </w:tblCellMar>
        </w:tblPrEx>
        <w:trPr>
          <w:trHeight w:val="286" w:hRule="atLeast"/>
          <w:jc w:val="center"/>
        </w:trPr>
        <w:tc>
          <w:tcPr>
            <w:tcW w:w="681" w:type="dxa"/>
            <w:tcBorders>
              <w:top w:val="single" w:color="000000" w:sz="4" w:space="0"/>
              <w:left w:val="single" w:color="000000" w:sz="4" w:space="0"/>
              <w:bottom w:val="single" w:color="000000" w:sz="4" w:space="0"/>
              <w:right w:val="single" w:color="000000" w:sz="4" w:space="0"/>
            </w:tcBorders>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11</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旅游管理</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95</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83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87.37%</w:t>
            </w:r>
          </w:p>
        </w:tc>
      </w:tr>
      <w:tr>
        <w:tblPrEx>
          <w:tblCellMar>
            <w:top w:w="15" w:type="dxa"/>
            <w:left w:w="15" w:type="dxa"/>
            <w:bottom w:w="15" w:type="dxa"/>
            <w:right w:w="15" w:type="dxa"/>
          </w:tblCellMar>
        </w:tblPrEx>
        <w:trPr>
          <w:trHeight w:val="286" w:hRule="atLeast"/>
          <w:jc w:val="center"/>
        </w:trPr>
        <w:tc>
          <w:tcPr>
            <w:tcW w:w="681" w:type="dxa"/>
            <w:tcBorders>
              <w:top w:val="single" w:color="000000" w:sz="4" w:space="0"/>
              <w:left w:val="single" w:color="000000" w:sz="4" w:space="0"/>
              <w:bottom w:val="single" w:color="000000" w:sz="4" w:space="0"/>
              <w:right w:val="single" w:color="000000" w:sz="4" w:space="0"/>
            </w:tcBorders>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12</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市场营销</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117</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85.47%</w:t>
            </w:r>
          </w:p>
        </w:tc>
      </w:tr>
      <w:tr>
        <w:tblPrEx>
          <w:tblCellMar>
            <w:top w:w="15" w:type="dxa"/>
            <w:left w:w="15" w:type="dxa"/>
            <w:bottom w:w="15" w:type="dxa"/>
            <w:right w:w="15" w:type="dxa"/>
          </w:tblCellMar>
        </w:tblPrEx>
        <w:trPr>
          <w:trHeight w:val="286" w:hRule="atLeast"/>
          <w:jc w:val="center"/>
        </w:trPr>
        <w:tc>
          <w:tcPr>
            <w:tcW w:w="681" w:type="dxa"/>
            <w:tcBorders>
              <w:top w:val="single" w:color="000000" w:sz="4" w:space="0"/>
              <w:left w:val="single" w:color="000000" w:sz="4" w:space="0"/>
              <w:bottom w:val="single" w:color="000000" w:sz="4" w:space="0"/>
              <w:right w:val="single" w:color="000000" w:sz="4" w:space="0"/>
            </w:tcBorders>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13</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cs="宋体"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通信工程</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cs="宋体"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61</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cs="Arial"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52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240" w:lineRule="atLeast"/>
              <w:jc w:val="center"/>
              <w:textAlignment w:val="bottom"/>
              <w:rPr>
                <w:rFonts w:cs="Arial" w:asciiTheme="minorEastAsia" w:hAnsiTheme="minorEastAsia"/>
                <w:color w:val="auto"/>
                <w:sz w:val="21"/>
                <w:szCs w:val="21"/>
                <w:highlight w:val="none"/>
              </w:rPr>
            </w:pPr>
            <w:r>
              <w:rPr>
                <w:rFonts w:ascii="Arial" w:hAnsi="Arial" w:eastAsia="宋体" w:cs="Arial"/>
                <w:color w:val="auto"/>
                <w:sz w:val="20"/>
                <w:szCs w:val="20"/>
                <w:highlight w:val="none"/>
                <w:lang w:bidi="ar"/>
              </w:rPr>
              <w:t>85.25%</w:t>
            </w:r>
          </w:p>
        </w:tc>
      </w:tr>
      <w:tr>
        <w:tblPrEx>
          <w:tblCellMar>
            <w:top w:w="15" w:type="dxa"/>
            <w:left w:w="15" w:type="dxa"/>
            <w:bottom w:w="15" w:type="dxa"/>
            <w:right w:w="15" w:type="dxa"/>
          </w:tblCellMar>
        </w:tblPrEx>
        <w:trPr>
          <w:trHeight w:val="286" w:hRule="atLeast"/>
          <w:jc w:val="center"/>
        </w:trPr>
        <w:tc>
          <w:tcPr>
            <w:tcW w:w="681" w:type="dxa"/>
            <w:tcBorders>
              <w:top w:val="single" w:color="000000" w:sz="4" w:space="0"/>
              <w:left w:val="single" w:color="000000" w:sz="4" w:space="0"/>
              <w:bottom w:val="single" w:color="000000" w:sz="4" w:space="0"/>
              <w:right w:val="single" w:color="000000" w:sz="4" w:space="0"/>
            </w:tcBorders>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14</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cs="宋体"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土木工程</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cs="宋体"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64</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cs="Arial"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53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240" w:lineRule="atLeast"/>
              <w:jc w:val="center"/>
              <w:textAlignment w:val="bottom"/>
              <w:rPr>
                <w:rFonts w:cs="Arial" w:asciiTheme="minorEastAsia" w:hAnsiTheme="minorEastAsia"/>
                <w:color w:val="auto"/>
                <w:sz w:val="21"/>
                <w:szCs w:val="21"/>
                <w:highlight w:val="none"/>
              </w:rPr>
            </w:pPr>
            <w:r>
              <w:rPr>
                <w:rFonts w:ascii="Arial" w:hAnsi="Arial" w:eastAsia="宋体" w:cs="Arial"/>
                <w:color w:val="auto"/>
                <w:sz w:val="20"/>
                <w:szCs w:val="20"/>
                <w:highlight w:val="none"/>
                <w:lang w:bidi="ar"/>
              </w:rPr>
              <w:t>82.81%</w:t>
            </w:r>
          </w:p>
        </w:tc>
      </w:tr>
      <w:tr>
        <w:tblPrEx>
          <w:tblCellMar>
            <w:top w:w="15" w:type="dxa"/>
            <w:left w:w="15" w:type="dxa"/>
            <w:bottom w:w="15" w:type="dxa"/>
            <w:right w:w="15" w:type="dxa"/>
          </w:tblCellMar>
        </w:tblPrEx>
        <w:trPr>
          <w:trHeight w:val="286" w:hRule="atLeast"/>
          <w:jc w:val="center"/>
        </w:trPr>
        <w:tc>
          <w:tcPr>
            <w:tcW w:w="681" w:type="dxa"/>
            <w:tcBorders>
              <w:top w:val="single" w:color="000000" w:sz="4" w:space="0"/>
              <w:left w:val="single" w:color="000000" w:sz="4" w:space="0"/>
              <w:bottom w:val="single" w:color="000000" w:sz="4" w:space="0"/>
              <w:right w:val="single" w:color="000000" w:sz="4" w:space="0"/>
            </w:tcBorders>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15</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物流工程</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62</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53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85.48%</w:t>
            </w:r>
          </w:p>
        </w:tc>
      </w:tr>
      <w:tr>
        <w:tblPrEx>
          <w:tblCellMar>
            <w:top w:w="15" w:type="dxa"/>
            <w:left w:w="15" w:type="dxa"/>
            <w:bottom w:w="15" w:type="dxa"/>
            <w:right w:w="15" w:type="dxa"/>
          </w:tblCellMar>
        </w:tblPrEx>
        <w:trPr>
          <w:trHeight w:val="286" w:hRule="atLeast"/>
          <w:jc w:val="center"/>
        </w:trPr>
        <w:tc>
          <w:tcPr>
            <w:tcW w:w="681" w:type="dxa"/>
            <w:tcBorders>
              <w:top w:val="single" w:color="000000" w:sz="4" w:space="0"/>
              <w:left w:val="single" w:color="000000" w:sz="4" w:space="0"/>
              <w:bottom w:val="single" w:color="000000" w:sz="4" w:space="0"/>
              <w:right w:val="single" w:color="000000" w:sz="4" w:space="0"/>
            </w:tcBorders>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16</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物流管理</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58</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42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72.41%</w:t>
            </w:r>
          </w:p>
        </w:tc>
      </w:tr>
      <w:tr>
        <w:tblPrEx>
          <w:tblCellMar>
            <w:top w:w="15" w:type="dxa"/>
            <w:left w:w="15" w:type="dxa"/>
            <w:bottom w:w="15" w:type="dxa"/>
            <w:right w:w="15" w:type="dxa"/>
          </w:tblCellMar>
        </w:tblPrEx>
        <w:trPr>
          <w:trHeight w:val="286" w:hRule="atLeast"/>
          <w:jc w:val="center"/>
        </w:trPr>
        <w:tc>
          <w:tcPr>
            <w:tcW w:w="681" w:type="dxa"/>
            <w:tcBorders>
              <w:top w:val="single" w:color="000000" w:sz="4" w:space="0"/>
              <w:left w:val="single" w:color="000000" w:sz="4" w:space="0"/>
              <w:bottom w:val="single" w:color="000000" w:sz="4" w:space="0"/>
              <w:right w:val="single" w:color="000000" w:sz="4" w:space="0"/>
            </w:tcBorders>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17</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信息管理与信息系统</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58</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52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89.66%</w:t>
            </w:r>
          </w:p>
        </w:tc>
      </w:tr>
      <w:tr>
        <w:tblPrEx>
          <w:tblCellMar>
            <w:top w:w="15" w:type="dxa"/>
            <w:left w:w="15" w:type="dxa"/>
            <w:bottom w:w="15" w:type="dxa"/>
            <w:right w:w="15" w:type="dxa"/>
          </w:tblCellMar>
        </w:tblPrEx>
        <w:trPr>
          <w:trHeight w:val="286" w:hRule="atLeast"/>
          <w:jc w:val="center"/>
        </w:trPr>
        <w:tc>
          <w:tcPr>
            <w:tcW w:w="681" w:type="dxa"/>
            <w:tcBorders>
              <w:top w:val="single" w:color="000000" w:sz="4" w:space="0"/>
              <w:left w:val="single" w:color="000000" w:sz="4" w:space="0"/>
              <w:bottom w:val="single" w:color="000000" w:sz="4" w:space="0"/>
              <w:right w:val="single" w:color="000000" w:sz="4" w:space="0"/>
            </w:tcBorders>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18</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英语</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102</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84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82.35%</w:t>
            </w:r>
          </w:p>
        </w:tc>
      </w:tr>
      <w:tr>
        <w:tblPrEx>
          <w:tblCellMar>
            <w:top w:w="15" w:type="dxa"/>
            <w:left w:w="15" w:type="dxa"/>
            <w:bottom w:w="15" w:type="dxa"/>
            <w:right w:w="15" w:type="dxa"/>
          </w:tblCellMar>
        </w:tblPrEx>
        <w:trPr>
          <w:trHeight w:val="286" w:hRule="atLeast"/>
          <w:jc w:val="center"/>
        </w:trPr>
        <w:tc>
          <w:tcPr>
            <w:tcW w:w="681" w:type="dxa"/>
            <w:tcBorders>
              <w:top w:val="single" w:color="000000" w:sz="4" w:space="0"/>
              <w:left w:val="single" w:color="000000" w:sz="4" w:space="0"/>
              <w:bottom w:val="single" w:color="000000" w:sz="4" w:space="0"/>
              <w:right w:val="single" w:color="000000" w:sz="4" w:space="0"/>
            </w:tcBorders>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19</w:t>
            </w:r>
          </w:p>
        </w:tc>
        <w:tc>
          <w:tcPr>
            <w:tcW w:w="2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中国少数民族语言文学</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45</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jc w:val="center"/>
              <w:textAlignment w:val="center"/>
              <w:rPr>
                <w:rFonts w:asciiTheme="minorEastAsia" w:hAnsiTheme="minorEastAsia"/>
                <w:color w:val="auto"/>
                <w:sz w:val="21"/>
                <w:szCs w:val="21"/>
                <w:highlight w:val="none"/>
              </w:rPr>
            </w:pPr>
            <w:r>
              <w:rPr>
                <w:rFonts w:hint="eastAsia" w:ascii="宋体" w:hAnsi="宋体" w:eastAsia="宋体" w:cs="宋体"/>
                <w:color w:val="auto"/>
                <w:sz w:val="22"/>
                <w:szCs w:val="22"/>
                <w:highlight w:val="none"/>
                <w:lang w:bidi="ar"/>
              </w:rPr>
              <w:t>35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77.78%</w:t>
            </w:r>
          </w:p>
        </w:tc>
      </w:tr>
      <w:tr>
        <w:tblPrEx>
          <w:tblCellMar>
            <w:top w:w="15" w:type="dxa"/>
            <w:left w:w="15" w:type="dxa"/>
            <w:bottom w:w="15" w:type="dxa"/>
            <w:right w:w="15" w:type="dxa"/>
          </w:tblCellMar>
        </w:tblPrEx>
        <w:trPr>
          <w:trHeight w:val="286" w:hRule="atLeast"/>
          <w:jc w:val="center"/>
        </w:trPr>
        <w:tc>
          <w:tcPr>
            <w:tcW w:w="1997" w:type="pct"/>
            <w:gridSpan w:val="2"/>
            <w:tcBorders>
              <w:top w:val="single" w:color="000000" w:sz="4" w:space="0"/>
              <w:left w:val="single" w:color="000000" w:sz="4" w:space="0"/>
              <w:bottom w:val="single" w:color="000000" w:sz="4" w:space="0"/>
              <w:right w:val="single" w:color="000000" w:sz="4" w:space="0"/>
            </w:tcBorders>
          </w:tcPr>
          <w:p>
            <w:pPr>
              <w:snapToGrid w:val="0"/>
              <w:spacing w:line="240" w:lineRule="atLeast"/>
              <w:jc w:val="center"/>
              <w:textAlignment w:val="bottom"/>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1569</w:t>
            </w: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1282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240" w:lineRule="atLeast"/>
              <w:jc w:val="center"/>
              <w:textAlignment w:val="bottom"/>
              <w:rPr>
                <w:rFonts w:cs="宋体" w:asciiTheme="minorEastAsia" w:hAnsiTheme="minorEastAsia"/>
                <w:color w:val="auto"/>
                <w:sz w:val="21"/>
                <w:szCs w:val="21"/>
                <w:highlight w:val="none"/>
              </w:rPr>
            </w:pPr>
            <w:r>
              <w:rPr>
                <w:rFonts w:ascii="Arial" w:hAnsi="Arial" w:eastAsia="宋体" w:cs="Arial"/>
                <w:color w:val="auto"/>
                <w:sz w:val="20"/>
                <w:szCs w:val="20"/>
                <w:highlight w:val="none"/>
                <w:lang w:bidi="ar"/>
              </w:rPr>
              <w:t>81.71%</w:t>
            </w:r>
          </w:p>
        </w:tc>
      </w:tr>
    </w:tbl>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sz w:val="30"/>
          <w:szCs w:val="30"/>
          <w:highlight w:val="none"/>
        </w:rPr>
      </w:pPr>
      <w:bookmarkStart w:id="46" w:name="_Toc20620"/>
      <w:r>
        <w:rPr>
          <w:rFonts w:hint="eastAsia" w:ascii="黑体" w:hAnsi="黑体" w:eastAsia="黑体"/>
          <w:b w:val="0"/>
          <w:bCs w:val="0"/>
          <w:color w:val="auto"/>
          <w:sz w:val="30"/>
          <w:szCs w:val="30"/>
          <w:highlight w:val="none"/>
          <w:lang w:eastAsia="zh-CN"/>
        </w:rPr>
        <w:t>七</w:t>
      </w:r>
      <w:r>
        <w:rPr>
          <w:rFonts w:hint="eastAsia" w:ascii="黑体" w:hAnsi="黑体" w:eastAsia="黑体"/>
          <w:b w:val="0"/>
          <w:bCs w:val="0"/>
          <w:color w:val="auto"/>
          <w:sz w:val="30"/>
          <w:szCs w:val="30"/>
          <w:highlight w:val="none"/>
        </w:rPr>
        <w:t>、特色发展</w:t>
      </w:r>
      <w:bookmarkEnd w:id="46"/>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学校始终坚持社会主义办学方向，落实立德树人根本任务，以服务地方经济社会发展为己任，本着开门办学、集思广益的理念，在育人质量、专业建设、师资队伍等方面取得重大突破。</w:t>
      </w:r>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kern w:val="2"/>
          <w:sz w:val="28"/>
          <w:szCs w:val="28"/>
          <w:highlight w:val="none"/>
        </w:rPr>
      </w:pPr>
      <w:bookmarkStart w:id="47" w:name="_Toc10841"/>
      <w:r>
        <w:rPr>
          <w:rFonts w:hint="eastAsia" w:ascii="黑体" w:hAnsi="黑体" w:eastAsia="黑体"/>
          <w:b w:val="0"/>
          <w:bCs w:val="0"/>
          <w:color w:val="auto"/>
          <w:kern w:val="2"/>
          <w:sz w:val="28"/>
          <w:szCs w:val="28"/>
          <w:highlight w:val="none"/>
          <w:lang w:eastAsia="zh-CN"/>
        </w:rPr>
        <w:t>（一）</w:t>
      </w:r>
      <w:r>
        <w:rPr>
          <w:rFonts w:hint="eastAsia" w:ascii="黑体" w:hAnsi="黑体" w:eastAsia="黑体"/>
          <w:b w:val="0"/>
          <w:bCs w:val="0"/>
          <w:color w:val="auto"/>
          <w:kern w:val="2"/>
          <w:sz w:val="28"/>
          <w:szCs w:val="28"/>
          <w:highlight w:val="none"/>
        </w:rPr>
        <w:t>坚持立德树人，构建</w:t>
      </w:r>
      <w:r>
        <w:rPr>
          <w:rFonts w:hint="eastAsia" w:ascii="黑体" w:hAnsi="黑体" w:eastAsia="黑体"/>
          <w:b w:val="0"/>
          <w:bCs w:val="0"/>
          <w:color w:val="auto"/>
          <w:kern w:val="2"/>
          <w:sz w:val="28"/>
          <w:szCs w:val="28"/>
          <w:highlight w:val="none"/>
          <w:lang w:val="en-US" w:eastAsia="zh-CN"/>
        </w:rPr>
        <w:t>大思政</w:t>
      </w:r>
      <w:r>
        <w:rPr>
          <w:rFonts w:hint="eastAsia" w:ascii="黑体" w:hAnsi="黑体" w:eastAsia="黑体"/>
          <w:b w:val="0"/>
          <w:bCs w:val="0"/>
          <w:color w:val="auto"/>
          <w:kern w:val="2"/>
          <w:sz w:val="28"/>
          <w:szCs w:val="28"/>
          <w:highlight w:val="none"/>
        </w:rPr>
        <w:t>育人格局</w:t>
      </w:r>
      <w:bookmarkEnd w:id="47"/>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加强顶层设计，成立课程思政教学中心，形成专业教师与思政教师结对制度和常态化运行机制。第一，充分发挥课程、文化、实践、艺体、劳动、心理、法治、网络、环境、组织等“十大”育人功能。第二，建立思政教师对院（部）包联制度，与专业课教师协同深挖课程中蕴含的思政元素，将课程思政交流研讨、主题实践等纳入日常教学管理</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Hans"/>
        </w:rPr>
        <w:t>学校层面每学年举办</w:t>
      </w:r>
      <w:r>
        <w:rPr>
          <w:rFonts w:hint="default" w:ascii="Times New Roman" w:hAnsi="Times New Roman" w:eastAsia="宋体" w:cs="Times New Roman"/>
          <w:color w:val="auto"/>
          <w:sz w:val="24"/>
          <w:szCs w:val="24"/>
          <w:highlight w:val="none"/>
          <w:lang w:val="en-US" w:eastAsia="zh-Hans"/>
        </w:rPr>
        <w:t>1</w:t>
      </w:r>
      <w:r>
        <w:rPr>
          <w:rFonts w:hint="eastAsia" w:ascii="Times New Roman" w:hAnsi="Times New Roman" w:eastAsia="宋体" w:cs="Times New Roman"/>
          <w:color w:val="auto"/>
          <w:sz w:val="24"/>
          <w:szCs w:val="24"/>
          <w:highlight w:val="none"/>
          <w:lang w:val="en-US" w:eastAsia="zh-Hans"/>
        </w:rPr>
        <w:t>次课程思政教学设计大赛</w:t>
      </w:r>
      <w:r>
        <w:rPr>
          <w:rFonts w:hint="eastAsia" w:ascii="Times New Roman" w:hAnsi="Times New Roman" w:eastAsia="宋体" w:cs="Times New Roman"/>
          <w:color w:val="auto"/>
          <w:sz w:val="24"/>
          <w:szCs w:val="24"/>
          <w:highlight w:val="none"/>
          <w:lang w:val="en-US" w:eastAsia="zh-CN"/>
        </w:rPr>
        <w:t>，各院（部）</w:t>
      </w:r>
      <w:r>
        <w:rPr>
          <w:rFonts w:hint="eastAsia" w:ascii="Times New Roman" w:hAnsi="Times New Roman" w:eastAsia="宋体" w:cs="Times New Roman"/>
          <w:color w:val="auto"/>
          <w:sz w:val="24"/>
          <w:szCs w:val="24"/>
          <w:highlight w:val="none"/>
          <w:lang w:val="en-US" w:eastAsia="zh-Hans"/>
        </w:rPr>
        <w:t>每学年</w:t>
      </w:r>
      <w:r>
        <w:rPr>
          <w:rFonts w:hint="eastAsia" w:ascii="Times New Roman" w:hAnsi="Times New Roman" w:eastAsia="宋体" w:cs="Times New Roman"/>
          <w:color w:val="auto"/>
          <w:sz w:val="24"/>
          <w:szCs w:val="24"/>
          <w:highlight w:val="none"/>
          <w:lang w:val="en-US" w:eastAsia="zh-CN"/>
        </w:rPr>
        <w:t>开展课程思政研讨不少于4次</w:t>
      </w:r>
      <w:r>
        <w:rPr>
          <w:rFonts w:hint="default" w:ascii="Times New Roman" w:hAnsi="Times New Roman" w:eastAsia="宋体" w:cs="Times New Roman"/>
          <w:color w:val="auto"/>
          <w:sz w:val="24"/>
          <w:szCs w:val="24"/>
          <w:highlight w:val="none"/>
          <w:lang w:val="en-US" w:eastAsia="zh-Hans"/>
        </w:rPr>
        <w:t>，</w:t>
      </w:r>
      <w:r>
        <w:rPr>
          <w:rFonts w:hint="eastAsia" w:ascii="Times New Roman" w:hAnsi="Times New Roman" w:eastAsia="宋体" w:cs="Times New Roman"/>
          <w:color w:val="auto"/>
          <w:sz w:val="24"/>
          <w:szCs w:val="24"/>
          <w:highlight w:val="none"/>
          <w:lang w:val="en-US" w:eastAsia="zh-Hans"/>
        </w:rPr>
        <w:t>及时收集编制课程思政教学设计优秀案例</w:t>
      </w:r>
      <w:r>
        <w:rPr>
          <w:rFonts w:hint="eastAsia" w:ascii="Times New Roman" w:hAnsi="Times New Roman" w:eastAsia="宋体" w:cs="Times New Roman"/>
          <w:color w:val="auto"/>
          <w:sz w:val="24"/>
          <w:szCs w:val="24"/>
          <w:highlight w:val="none"/>
          <w:lang w:val="en-US" w:eastAsia="zh-CN"/>
        </w:rPr>
        <w:t>。第三，学校推出“1、2、3、4、5”建设方案，即打造“一院一品”文化品牌；办好“托峰讲坛”“红柳讲堂”两个论坛讲座；抓好党课，团课，班会三个主题教育；用好中华经典诵读工程、中国传统节日振兴工程、革命文化教育资源库建设工程和国家历史记忆、红色记忆工程四个文化工程；开展共唱100首红歌，观看100部红色电影，共讲100个红色故事，推荐100本红色书籍，学习100句红色格言五个“100”活动。</w:t>
      </w:r>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kern w:val="2"/>
          <w:sz w:val="28"/>
          <w:szCs w:val="28"/>
          <w:highlight w:val="none"/>
          <w:lang w:eastAsia="zh-CN"/>
        </w:rPr>
      </w:pPr>
      <w:bookmarkStart w:id="48" w:name="_Toc30676"/>
      <w:r>
        <w:rPr>
          <w:rFonts w:hint="eastAsia" w:ascii="黑体" w:hAnsi="黑体" w:eastAsia="黑体"/>
          <w:b w:val="0"/>
          <w:bCs w:val="0"/>
          <w:color w:val="auto"/>
          <w:kern w:val="2"/>
          <w:sz w:val="28"/>
          <w:szCs w:val="28"/>
          <w:highlight w:val="none"/>
          <w:lang w:eastAsia="zh-CN"/>
        </w:rPr>
        <w:t>（二）聚焦学科专业，提升人才培养质量</w:t>
      </w:r>
      <w:bookmarkEnd w:id="48"/>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优化专业规划布局，建立本科专业动态调整机制。坚持需求导向、超前布局，主动适应地方经济结构战略调整，建立健全专业有进有出的动态调整机制。聚焦一流课程建设，助力本科人才培养质量提升。按照“整体规划、分类指导、彰显特色、全面提高”的原则，以整合优质教育资源推进教育创新为重点，通过项目实施，加强课程建设。强化学科竞赛引领，加快创新创业实践能力培养。紧紧围绕人才培养中心任务，以学科竞赛为引领，不断深化创新创业教育，坚持以赛促建、以赛促改、以赛促教、以赛促学、以赛促创，加强学科竞赛工作顶层设计，将学科竞赛纳入人才培养方案，与思想政治教育相融合、与专业教育相融合，融入人才培养全过程。加强内涵建设，提升学科科研水平。紧紧抓住培育学科团队、推进平台建设和加强制度创新等3个重点环节，大力加强学科和科研队伍建设。</w:t>
      </w:r>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kern w:val="2"/>
          <w:sz w:val="28"/>
          <w:szCs w:val="28"/>
          <w:highlight w:val="none"/>
          <w:lang w:eastAsia="zh-CN"/>
        </w:rPr>
      </w:pPr>
      <w:bookmarkStart w:id="49" w:name="_Toc31149"/>
      <w:r>
        <w:rPr>
          <w:rFonts w:hint="eastAsia" w:ascii="黑体" w:hAnsi="黑体" w:eastAsia="黑体"/>
          <w:b w:val="0"/>
          <w:bCs w:val="0"/>
          <w:color w:val="auto"/>
          <w:kern w:val="2"/>
          <w:sz w:val="28"/>
          <w:szCs w:val="28"/>
          <w:highlight w:val="none"/>
          <w:lang w:eastAsia="zh-CN"/>
        </w:rPr>
        <w:t>（三）深化团队改革，打造立体化育人新模式</w:t>
      </w:r>
      <w:bookmarkEnd w:id="49"/>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创造性地探索出立体式的辅导员团队建设模式，改变思想政治工作仅由学生工作处干部、辅导员、班主任负责的传统观念，将学校思政课教师、专业课教师、党政职能部门领导及工作人员作为辅导员队伍的重要补充和指导力量，实行一对一、一对多的育人模式，实现每个学生有人管、每个学生有人育。同时，根据学生的不同特点，进行点对点的“开药方”，让全校每个党政领导干部、团学干部、学生工作处负责人、辅导员、班主任、思政课教师、专业课教师都成为学生锤炼品格的引路人、学习知识的引路人、创新思维的引路人、奉献祖国的引路人。</w:t>
      </w:r>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sz w:val="30"/>
          <w:szCs w:val="30"/>
          <w:highlight w:val="none"/>
        </w:rPr>
      </w:pPr>
      <w:bookmarkStart w:id="50" w:name="_Toc1140"/>
      <w:r>
        <w:rPr>
          <w:rFonts w:hint="eastAsia" w:ascii="黑体" w:hAnsi="黑体" w:eastAsia="黑体"/>
          <w:b w:val="0"/>
          <w:bCs w:val="0"/>
          <w:color w:val="auto"/>
          <w:sz w:val="30"/>
          <w:szCs w:val="30"/>
          <w:highlight w:val="none"/>
        </w:rPr>
        <w:drawing>
          <wp:anchor distT="0" distB="0" distL="114300" distR="114300" simplePos="0" relativeHeight="251663360" behindDoc="1" locked="0" layoutInCell="1" allowOverlap="1">
            <wp:simplePos x="0" y="0"/>
            <wp:positionH relativeFrom="page">
              <wp:posOffset>-12700</wp:posOffset>
            </wp:positionH>
            <wp:positionV relativeFrom="page">
              <wp:posOffset>10666730</wp:posOffset>
            </wp:positionV>
            <wp:extent cx="7581900" cy="28575"/>
            <wp:effectExtent l="0" t="0" r="0" b="9525"/>
            <wp:wrapNone/>
            <wp:docPr id="99"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7"/>
                    <pic:cNvPicPr>
                      <a:picLocks noChangeAspect="1" noChangeArrowheads="1"/>
                    </pic:cNvPicPr>
                  </pic:nvPicPr>
                  <pic:blipFill>
                    <a:blip r:embed="rId6" cstate="print"/>
                    <a:srcRect/>
                    <a:stretch>
                      <a:fillRect/>
                    </a:stretch>
                  </pic:blipFill>
                  <pic:spPr>
                    <a:xfrm>
                      <a:off x="0" y="0"/>
                      <a:ext cx="7581900" cy="28575"/>
                    </a:xfrm>
                    <a:prstGeom prst="rect">
                      <a:avLst/>
                    </a:prstGeom>
                    <a:noFill/>
                  </pic:spPr>
                </pic:pic>
              </a:graphicData>
            </a:graphic>
          </wp:anchor>
        </w:drawing>
      </w:r>
      <w:r>
        <w:rPr>
          <w:rFonts w:hint="eastAsia" w:ascii="黑体" w:hAnsi="黑体" w:eastAsia="黑体"/>
          <w:b w:val="0"/>
          <w:bCs w:val="0"/>
          <w:color w:val="auto"/>
          <w:sz w:val="30"/>
          <w:szCs w:val="30"/>
          <w:highlight w:val="none"/>
        </w:rPr>
        <w:t>八、需要解决的问题及对策</w:t>
      </w:r>
      <w:bookmarkEnd w:id="50"/>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kern w:val="2"/>
          <w:sz w:val="28"/>
          <w:szCs w:val="28"/>
          <w:highlight w:val="none"/>
          <w:lang w:val="en-US" w:eastAsia="zh-CN"/>
        </w:rPr>
      </w:pPr>
      <w:bookmarkStart w:id="51" w:name="_Toc1433"/>
      <w:r>
        <w:rPr>
          <w:rFonts w:hint="eastAsia" w:ascii="黑体" w:hAnsi="黑体" w:eastAsia="黑体"/>
          <w:b w:val="0"/>
          <w:bCs w:val="0"/>
          <w:color w:val="auto"/>
          <w:kern w:val="2"/>
          <w:sz w:val="28"/>
          <w:szCs w:val="28"/>
          <w:highlight w:val="none"/>
          <w:lang w:val="en-US" w:eastAsia="zh-CN"/>
        </w:rPr>
        <w:t>（一）师资队伍建设有待进一步加强</w:t>
      </w:r>
      <w:bookmarkEnd w:id="51"/>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我校师资比较紧缺，学校需积极完善各级各类人才引进制度，特别是需加紧引进和培养一批高水平学科带头人和优秀中青年学术骨干，培育学术梯队和创新团队。进一步利用浙江援疆资源优势，学校与浙江对口援建的十所高校建立“本科高校联盟”，加快实施“102050工程”，十所浙江高校分别对接10个院部，十所高校20个国家一流专业对接我校20个重点专业，十所高校50门国家一流课程对接我校50门精品课程。同时学校将继续申请作为教育部高校银龄教师支援西部计划的试点院校，依次拓展师资。建立有利于教师发展的平台和管理模式，建立“以教师发展为中心”“尊师重教”的良好氛围。</w:t>
      </w:r>
    </w:p>
    <w:p>
      <w:pPr>
        <w:pStyle w:val="3"/>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黑体" w:hAnsi="黑体" w:eastAsia="黑体"/>
          <w:b w:val="0"/>
          <w:bCs w:val="0"/>
          <w:color w:val="auto"/>
          <w:kern w:val="2"/>
          <w:sz w:val="28"/>
          <w:szCs w:val="28"/>
          <w:highlight w:val="none"/>
          <w:lang w:val="en-US" w:eastAsia="zh-CN"/>
        </w:rPr>
      </w:pPr>
      <w:bookmarkStart w:id="52" w:name="_Toc26221"/>
      <w:r>
        <w:rPr>
          <w:rFonts w:hint="eastAsia" w:ascii="黑体" w:hAnsi="黑体" w:eastAsia="黑体"/>
          <w:b w:val="0"/>
          <w:bCs w:val="0"/>
          <w:color w:val="auto"/>
          <w:kern w:val="2"/>
          <w:sz w:val="28"/>
          <w:szCs w:val="28"/>
          <w:highlight w:val="none"/>
          <w:lang w:val="en-US" w:eastAsia="zh-CN"/>
        </w:rPr>
        <w:t>（二）内涵式建设需进一步提升</w:t>
      </w:r>
      <w:bookmarkEnd w:id="52"/>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作为一所新建高校，内涵式建设需进一步提升。第一，学校将持续以全面提升人才培养质量为目标，以内涵发展为核心，以“党建领校，质量立校，人才兴校，科研强校”四大举措为路径，优化专业结构，突出理工特色，全面提高人才培养质量。第二，继续完善专业规划，按照“立足应用型,做强工学,做实理学,做优经济学,逐步整合管理学”的建设主线，进行差异化、特色化办学，凸显理工特色。第三，以一流专业、一流课程建设为抓手，全面提升专业专业内涵建设，全面开展课程评估，培育一批校级一流课程。</w:t>
      </w:r>
    </w:p>
    <w:p>
      <w:pPr>
        <w:pStyle w:val="6"/>
        <w:pageBreakBefore w:val="0"/>
        <w:numPr>
          <w:ilvl w:val="0"/>
          <w:numId w:val="0"/>
        </w:numPr>
        <w:kinsoku/>
        <w:wordWrap/>
        <w:overflowPunct/>
        <w:topLinePunct w:val="0"/>
        <w:autoSpaceDE/>
        <w:autoSpaceDN/>
        <w:bidi w:val="0"/>
        <w:adjustRightInd/>
        <w:snapToGrid/>
        <w:spacing w:line="400" w:lineRule="exact"/>
        <w:textAlignment w:val="auto"/>
        <w:rPr>
          <w:rFonts w:hint="eastAsia" w:ascii="黑体" w:hAnsi="黑体" w:eastAsia="黑体"/>
          <w:color w:val="auto"/>
          <w:sz w:val="30"/>
          <w:szCs w:val="30"/>
          <w:highlight w:val="none"/>
          <w:lang w:val="en-US" w:eastAsia="zh-CN"/>
        </w:rPr>
      </w:pPr>
      <w:r>
        <w:rPr>
          <w:rFonts w:hint="eastAsia"/>
          <w:color w:val="auto"/>
          <w:highlight w:val="none"/>
          <w:lang w:val="en-US" w:eastAsia="zh-CN"/>
        </w:rPr>
        <w:t xml:space="preserve">  </w:t>
      </w:r>
    </w:p>
    <w:p>
      <w:pPr>
        <w:rPr>
          <w:rFonts w:hint="eastAsia"/>
          <w:lang w:val="en-US" w:eastAsia="zh-CN"/>
        </w:rPr>
      </w:pPr>
    </w:p>
    <w:p>
      <w:pPr>
        <w:pStyle w:val="3"/>
        <w:keepNext/>
        <w:keepLines/>
        <w:pageBreakBefore w:val="0"/>
        <w:widowControl/>
        <w:kinsoku/>
        <w:wordWrap/>
        <w:overflowPunct/>
        <w:topLinePunct w:val="0"/>
        <w:autoSpaceDE/>
        <w:autoSpaceDN/>
        <w:bidi w:val="0"/>
        <w:adjustRightInd/>
        <w:snapToGrid/>
        <w:spacing w:before="0" w:after="60" w:line="240" w:lineRule="auto"/>
        <w:jc w:val="center"/>
        <w:textAlignment w:val="auto"/>
        <w:outlineLvl w:val="0"/>
        <w:rPr>
          <w:rFonts w:hint="eastAsia" w:ascii="黑体" w:hAnsi="黑体" w:eastAsia="黑体"/>
          <w:color w:val="auto"/>
          <w:sz w:val="30"/>
          <w:szCs w:val="30"/>
          <w:highlight w:val="none"/>
          <w:lang w:val="en-US" w:eastAsia="zh-CN"/>
        </w:rPr>
      </w:pPr>
      <w:bookmarkStart w:id="53" w:name="_Toc32030"/>
      <w:r>
        <w:rPr>
          <w:rFonts w:hint="eastAsia" w:ascii="黑体" w:hAnsi="黑体" w:eastAsia="黑体"/>
          <w:color w:val="auto"/>
          <w:sz w:val="30"/>
          <w:szCs w:val="30"/>
          <w:highlight w:val="none"/>
          <w:lang w:val="en-US" w:eastAsia="zh-CN"/>
        </w:rPr>
        <w:t>附表  2020-2021学年本科教学质量报告支撑数据一览表</w:t>
      </w:r>
      <w:bookmarkEnd w:id="53"/>
    </w:p>
    <w:tbl>
      <w:tblPr>
        <w:tblStyle w:val="24"/>
        <w:tblW w:w="9705" w:type="dxa"/>
        <w:tblInd w:w="0" w:type="dxa"/>
        <w:shd w:val="clear" w:color="auto" w:fill="auto"/>
        <w:tblLayout w:type="autofit"/>
        <w:tblCellMar>
          <w:top w:w="0" w:type="dxa"/>
          <w:left w:w="0" w:type="dxa"/>
          <w:bottom w:w="0" w:type="dxa"/>
          <w:right w:w="0" w:type="dxa"/>
        </w:tblCellMar>
      </w:tblPr>
      <w:tblGrid>
        <w:gridCol w:w="585"/>
        <w:gridCol w:w="1352"/>
        <w:gridCol w:w="3103"/>
        <w:gridCol w:w="4665"/>
      </w:tblGrid>
      <w:tr>
        <w:tblPrEx>
          <w:shd w:val="clear" w:color="auto" w:fill="auto"/>
          <w:tblCellMar>
            <w:top w:w="0" w:type="dxa"/>
            <w:left w:w="0" w:type="dxa"/>
            <w:bottom w:w="0" w:type="dxa"/>
            <w:right w:w="0" w:type="dxa"/>
          </w:tblCellMar>
        </w:tblPrEx>
        <w:trPr>
          <w:trHeight w:val="34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数据指标</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数据值</w:t>
            </w:r>
          </w:p>
        </w:tc>
      </w:tr>
      <w:tr>
        <w:tblPrEx>
          <w:shd w:val="clear" w:color="auto" w:fill="auto"/>
          <w:tblCellMar>
            <w:top w:w="0" w:type="dxa"/>
            <w:left w:w="0" w:type="dxa"/>
            <w:bottom w:w="0" w:type="dxa"/>
            <w:right w:w="0" w:type="dxa"/>
          </w:tblCellMar>
        </w:tblPrEx>
        <w:trPr>
          <w:trHeight w:val="44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本科生占全日制在校生总数的比例</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w:t>
            </w:r>
          </w:p>
        </w:tc>
      </w:tr>
      <w:tr>
        <w:tblPrEx>
          <w:shd w:val="clear" w:color="auto" w:fill="auto"/>
          <w:tblCellMar>
            <w:top w:w="0" w:type="dxa"/>
            <w:left w:w="0" w:type="dxa"/>
            <w:bottom w:w="0" w:type="dxa"/>
            <w:right w:w="0" w:type="dxa"/>
          </w:tblCellMar>
        </w:tblPrEx>
        <w:trPr>
          <w:trHeight w:val="117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教师数量及结构</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教职工 774 人，其中专任教师528 人；</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(专任教师中正高级职称24人，副高级职称</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81人，占专任教师总数的19.89%）</w:t>
            </w:r>
          </w:p>
        </w:tc>
      </w:tr>
      <w:tr>
        <w:tblPrEx>
          <w:shd w:val="clear" w:color="auto" w:fill="auto"/>
          <w:tblCellMar>
            <w:top w:w="0" w:type="dxa"/>
            <w:left w:w="0" w:type="dxa"/>
            <w:bottom w:w="0" w:type="dxa"/>
            <w:right w:w="0" w:type="dxa"/>
          </w:tblCellMar>
        </w:tblPrEx>
        <w:trPr>
          <w:trHeight w:val="420" w:hRule="atLeast"/>
        </w:trPr>
        <w:tc>
          <w:tcPr>
            <w:tcW w:w="58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专业设置情况</w:t>
            </w:r>
          </w:p>
        </w:tc>
        <w:tc>
          <w:tcPr>
            <w:tcW w:w="3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全校本科专业总数</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30个</w:t>
            </w:r>
          </w:p>
        </w:tc>
      </w:tr>
      <w:tr>
        <w:tblPrEx>
          <w:shd w:val="clear" w:color="auto" w:fill="auto"/>
          <w:tblCellMar>
            <w:top w:w="0" w:type="dxa"/>
            <w:left w:w="0" w:type="dxa"/>
            <w:bottom w:w="0" w:type="dxa"/>
            <w:right w:w="0" w:type="dxa"/>
          </w:tblCellMar>
        </w:tblPrEx>
        <w:trPr>
          <w:trHeight w:val="420" w:hRule="atLeast"/>
        </w:trPr>
        <w:tc>
          <w:tcPr>
            <w:tcW w:w="5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当年本科招生专业总数</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29 个</w:t>
            </w:r>
          </w:p>
        </w:tc>
      </w:tr>
      <w:tr>
        <w:tblPrEx>
          <w:shd w:val="clear" w:color="auto" w:fill="auto"/>
          <w:tblCellMar>
            <w:top w:w="0" w:type="dxa"/>
            <w:left w:w="0" w:type="dxa"/>
            <w:bottom w:w="0" w:type="dxa"/>
            <w:right w:w="0" w:type="dxa"/>
          </w:tblCellMar>
        </w:tblPrEx>
        <w:trPr>
          <w:trHeight w:val="420" w:hRule="atLeast"/>
        </w:trPr>
        <w:tc>
          <w:tcPr>
            <w:tcW w:w="5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highlight w:val="none"/>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当年停招专业名单</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汉语言</w:t>
            </w:r>
          </w:p>
        </w:tc>
      </w:tr>
      <w:tr>
        <w:tblPrEx>
          <w:shd w:val="clear" w:color="auto" w:fill="auto"/>
          <w:tblCellMar>
            <w:top w:w="0" w:type="dxa"/>
            <w:left w:w="0" w:type="dxa"/>
            <w:bottom w:w="0" w:type="dxa"/>
            <w:right w:w="0"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生师比</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21.43</w:t>
            </w:r>
          </w:p>
        </w:tc>
      </w:tr>
      <w:tr>
        <w:tblPrEx>
          <w:shd w:val="clear" w:color="auto" w:fill="auto"/>
          <w:tblCellMar>
            <w:top w:w="0" w:type="dxa"/>
            <w:left w:w="0" w:type="dxa"/>
            <w:bottom w:w="0" w:type="dxa"/>
            <w:right w:w="0"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生均教学科研仪器设备值</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1.08 万元</w:t>
            </w:r>
          </w:p>
        </w:tc>
      </w:tr>
      <w:tr>
        <w:tblPrEx>
          <w:shd w:val="clear" w:color="auto" w:fill="auto"/>
          <w:tblCellMar>
            <w:top w:w="0" w:type="dxa"/>
            <w:left w:w="0" w:type="dxa"/>
            <w:bottom w:w="0" w:type="dxa"/>
            <w:right w:w="0"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当年新增教学科研仪器设备值</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2633.92 万元</w:t>
            </w:r>
          </w:p>
        </w:tc>
      </w:tr>
      <w:tr>
        <w:tblPrEx>
          <w:shd w:val="clear" w:color="auto" w:fill="auto"/>
          <w:tblCellMar>
            <w:top w:w="0" w:type="dxa"/>
            <w:left w:w="0" w:type="dxa"/>
            <w:bottom w:w="0" w:type="dxa"/>
            <w:right w:w="0"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生均图书</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74 册</w:t>
            </w:r>
          </w:p>
        </w:tc>
      </w:tr>
      <w:tr>
        <w:tblPrEx>
          <w:shd w:val="clear" w:color="auto" w:fill="auto"/>
          <w:tblCellMar>
            <w:top w:w="0" w:type="dxa"/>
            <w:left w:w="0" w:type="dxa"/>
            <w:bottom w:w="0" w:type="dxa"/>
            <w:right w:w="0"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电子图书、电子期刊</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500733册</w:t>
            </w:r>
          </w:p>
        </w:tc>
      </w:tr>
      <w:tr>
        <w:tblPrEx>
          <w:shd w:val="clear" w:color="auto" w:fill="auto"/>
          <w:tblCellMar>
            <w:top w:w="0" w:type="dxa"/>
            <w:left w:w="0" w:type="dxa"/>
            <w:bottom w:w="0" w:type="dxa"/>
            <w:right w:w="0"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生均教学行政用房(其中生均实验室面积)</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14.78</w:t>
            </w:r>
            <w:r>
              <w:rPr>
                <w:rStyle w:val="40"/>
                <w:rFonts w:hint="eastAsia" w:ascii="宋体" w:hAnsi="宋体" w:eastAsia="宋体" w:cs="宋体"/>
                <w:color w:val="auto"/>
                <w:sz w:val="21"/>
                <w:szCs w:val="21"/>
                <w:highlight w:val="none"/>
                <w:lang w:val="en-US" w:eastAsia="zh-CN" w:bidi="ar"/>
              </w:rPr>
              <w:t>（其中生均实验室面积为1.02m</w:t>
            </w:r>
            <w:r>
              <w:rPr>
                <w:rStyle w:val="39"/>
                <w:rFonts w:hint="eastAsia" w:ascii="宋体" w:hAnsi="宋体" w:eastAsia="宋体" w:cs="宋体"/>
                <w:color w:val="auto"/>
                <w:sz w:val="21"/>
                <w:szCs w:val="21"/>
                <w:highlight w:val="none"/>
                <w:lang w:val="en-US" w:eastAsia="zh-CN" w:bidi="ar"/>
              </w:rPr>
              <w:t>2</w:t>
            </w:r>
            <w:r>
              <w:rPr>
                <w:rStyle w:val="40"/>
                <w:rFonts w:hint="eastAsia" w:ascii="宋体" w:hAnsi="宋体" w:eastAsia="宋体" w:cs="宋体"/>
                <w:color w:val="auto"/>
                <w:sz w:val="21"/>
                <w:szCs w:val="21"/>
                <w:highlight w:val="none"/>
                <w:lang w:val="en-US" w:eastAsia="zh-CN" w:bidi="ar"/>
              </w:rPr>
              <w:t>）</w:t>
            </w:r>
          </w:p>
        </w:tc>
      </w:tr>
      <w:tr>
        <w:tblPrEx>
          <w:shd w:val="clear" w:color="auto" w:fill="auto"/>
          <w:tblCellMar>
            <w:top w:w="0" w:type="dxa"/>
            <w:left w:w="0" w:type="dxa"/>
            <w:bottom w:w="0" w:type="dxa"/>
            <w:right w:w="0"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生均本科教学日常运行支出</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1480.12 元</w:t>
            </w:r>
          </w:p>
        </w:tc>
      </w:tr>
      <w:tr>
        <w:tblPrEx>
          <w:shd w:val="clear" w:color="auto" w:fill="auto"/>
          <w:tblCellMar>
            <w:top w:w="0" w:type="dxa"/>
            <w:left w:w="0" w:type="dxa"/>
            <w:bottom w:w="0" w:type="dxa"/>
            <w:right w:w="0"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本科专项教学经费</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719.81万元</w:t>
            </w:r>
          </w:p>
        </w:tc>
      </w:tr>
      <w:tr>
        <w:tblPrEx>
          <w:shd w:val="clear" w:color="auto" w:fill="auto"/>
          <w:tblCellMar>
            <w:top w:w="0" w:type="dxa"/>
            <w:left w:w="0" w:type="dxa"/>
            <w:bottom w:w="0" w:type="dxa"/>
            <w:right w:w="0"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生均本科实验经费</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200.1元</w:t>
            </w:r>
          </w:p>
        </w:tc>
      </w:tr>
      <w:tr>
        <w:tblPrEx>
          <w:shd w:val="clear" w:color="auto" w:fill="auto"/>
          <w:tblCellMar>
            <w:top w:w="0" w:type="dxa"/>
            <w:left w:w="0" w:type="dxa"/>
            <w:bottom w:w="0" w:type="dxa"/>
            <w:right w:w="0"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生均本科实习经费</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164.98元</w:t>
            </w:r>
          </w:p>
        </w:tc>
      </w:tr>
      <w:tr>
        <w:tblPrEx>
          <w:shd w:val="clear" w:color="auto" w:fill="auto"/>
          <w:tblCellMar>
            <w:top w:w="0" w:type="dxa"/>
            <w:left w:w="0" w:type="dxa"/>
            <w:bottom w:w="0" w:type="dxa"/>
            <w:right w:w="0"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全校开设课程总门数</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769</w:t>
            </w:r>
          </w:p>
        </w:tc>
      </w:tr>
      <w:tr>
        <w:tblPrEx>
          <w:shd w:val="clear" w:color="auto" w:fill="auto"/>
          <w:tblCellMar>
            <w:top w:w="0" w:type="dxa"/>
            <w:left w:w="0" w:type="dxa"/>
            <w:bottom w:w="0" w:type="dxa"/>
            <w:right w:w="0"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实践教学学分占总学分比例</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30.24%</w:t>
            </w:r>
          </w:p>
        </w:tc>
      </w:tr>
      <w:tr>
        <w:tblPrEx>
          <w:shd w:val="clear" w:color="auto" w:fill="auto"/>
          <w:tblCellMar>
            <w:top w:w="0" w:type="dxa"/>
            <w:left w:w="0" w:type="dxa"/>
            <w:bottom w:w="0" w:type="dxa"/>
            <w:right w:w="0"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选修课学分占总学分比例</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19.38%</w:t>
            </w:r>
          </w:p>
        </w:tc>
      </w:tr>
      <w:tr>
        <w:tblPrEx>
          <w:tblCellMar>
            <w:top w:w="0" w:type="dxa"/>
            <w:left w:w="0" w:type="dxa"/>
            <w:bottom w:w="0" w:type="dxa"/>
            <w:right w:w="0"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17</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主讲本科课程的教授占教授总数的比例</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100.00%</w:t>
            </w:r>
          </w:p>
        </w:tc>
      </w:tr>
      <w:tr>
        <w:tblPrEx>
          <w:shd w:val="clear" w:color="auto" w:fill="auto"/>
          <w:tblCellMar>
            <w:top w:w="0" w:type="dxa"/>
            <w:left w:w="0" w:type="dxa"/>
            <w:bottom w:w="0" w:type="dxa"/>
            <w:right w:w="0"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18</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教授讲授本科课程占总课程数的比例</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4.38%</w:t>
            </w:r>
          </w:p>
        </w:tc>
      </w:tr>
      <w:tr>
        <w:tblPrEx>
          <w:tblCellMar>
            <w:top w:w="0" w:type="dxa"/>
            <w:left w:w="0" w:type="dxa"/>
            <w:bottom w:w="0" w:type="dxa"/>
            <w:right w:w="0"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19</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实践教学占比（实习实训基地）</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29.76% （实习实训基地82）</w:t>
            </w:r>
          </w:p>
        </w:tc>
      </w:tr>
      <w:tr>
        <w:tblPrEx>
          <w:tblCellMar>
            <w:top w:w="0" w:type="dxa"/>
            <w:left w:w="0" w:type="dxa"/>
            <w:bottom w:w="0" w:type="dxa"/>
            <w:right w:w="0"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20</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应届本科生毕业率</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95.41%</w:t>
            </w:r>
          </w:p>
        </w:tc>
      </w:tr>
      <w:tr>
        <w:tblPrEx>
          <w:tblCellMar>
            <w:top w:w="0" w:type="dxa"/>
            <w:left w:w="0" w:type="dxa"/>
            <w:bottom w:w="0" w:type="dxa"/>
            <w:right w:w="0" w:type="dxa"/>
          </w:tblCellMar>
        </w:tblPrEx>
        <w:trPr>
          <w:trHeight w:val="4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21</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应届本科生学位授予率</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94.99%</w:t>
            </w:r>
          </w:p>
        </w:tc>
      </w:tr>
      <w:tr>
        <w:tblPrEx>
          <w:shd w:val="clear" w:color="auto" w:fill="auto"/>
          <w:tblCellMar>
            <w:top w:w="0" w:type="dxa"/>
            <w:left w:w="0" w:type="dxa"/>
            <w:bottom w:w="0" w:type="dxa"/>
            <w:right w:w="0" w:type="dxa"/>
          </w:tblCellMar>
        </w:tblPrEx>
        <w:trPr>
          <w:trHeight w:val="4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22</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应届本科生初次就业率</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81.71%</w:t>
            </w:r>
          </w:p>
        </w:tc>
      </w:tr>
      <w:tr>
        <w:tblPrEx>
          <w:tblCellMar>
            <w:top w:w="0" w:type="dxa"/>
            <w:left w:w="0" w:type="dxa"/>
            <w:bottom w:w="0" w:type="dxa"/>
            <w:right w:w="0" w:type="dxa"/>
          </w:tblCellMar>
        </w:tblPrEx>
        <w:trPr>
          <w:trHeight w:val="4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23</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体质测试达标率</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85.23%</w:t>
            </w:r>
          </w:p>
        </w:tc>
      </w:tr>
    </w:tbl>
    <w:p>
      <w:pPr>
        <w:widowControl w:val="0"/>
        <w:spacing w:line="400" w:lineRule="exact"/>
        <w:jc w:val="both"/>
        <w:rPr>
          <w:rFonts w:hint="eastAsia" w:cs="仿宋" w:asciiTheme="minorEastAsia" w:hAnsiTheme="minorEastAsia"/>
          <w:color w:val="auto"/>
          <w:spacing w:val="-1"/>
          <w:highlight w:val="none"/>
          <w:lang w:val="en-US" w:eastAsia="zh-CN"/>
        </w:rPr>
      </w:pPr>
    </w:p>
    <w:sectPr>
      <w:footerReference r:id="rId4" w:type="default"/>
      <w:pgSz w:w="11907" w:h="16840"/>
      <w:pgMar w:top="1814" w:right="1474" w:bottom="1417" w:left="1474" w:header="720" w:footer="720" w:gutter="0"/>
      <w:pgNumType w:fmt="numberInDash" w:start="1"/>
      <w:cols w:space="720" w:num="1"/>
      <w:docGrid w:type="linesAndChars" w:linePitch="3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LPOAKC+ºÚÌå">
    <w:altName w:val="Segoe Print"/>
    <w:panose1 w:val="00000000000000000000"/>
    <w:charset w:val="01"/>
    <w:family w:val="modern"/>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 w:name="CQGRAP+ËÎÌå">
    <w:altName w:val="Segoe Print"/>
    <w:panose1 w:val="00000000000000000000"/>
    <w:charset w:val="01"/>
    <w:family w:val="auto"/>
    <w:pitch w:val="default"/>
    <w:sig w:usb0="00000000" w:usb1="00000000" w:usb2="01010101" w:usb3="01010101" w:csb0="01010101" w:csb1="01010101"/>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082548"/>
    </w:sdtPr>
    <w:sdtContent>
      <w:p>
        <w:pPr>
          <w:pStyle w:val="14"/>
          <w:jc w:val="center"/>
        </w:pPr>
        <w:r>
          <w:fldChar w:fldCharType="begin"/>
        </w:r>
        <w:r>
          <w:instrText xml:space="preserve"> PAGE   \* MERGEFORMAT </w:instrText>
        </w:r>
        <w:r>
          <w:fldChar w:fldCharType="separate"/>
        </w:r>
        <w:r>
          <w:rPr>
            <w:lang w:val="zh-CN"/>
          </w:rPr>
          <w:t>-</w:t>
        </w:r>
        <w:r>
          <w:t xml:space="preserve"> 20 -</w:t>
        </w:r>
        <w: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6DECCB"/>
    <w:multiLevelType w:val="singleLevel"/>
    <w:tmpl w:val="F56DECCB"/>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7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04F"/>
    <w:rsid w:val="00000CF1"/>
    <w:rsid w:val="0000216E"/>
    <w:rsid w:val="00004C2D"/>
    <w:rsid w:val="00004EC8"/>
    <w:rsid w:val="00007A0B"/>
    <w:rsid w:val="00010163"/>
    <w:rsid w:val="0001162E"/>
    <w:rsid w:val="00015B59"/>
    <w:rsid w:val="00021633"/>
    <w:rsid w:val="0002704B"/>
    <w:rsid w:val="0003051F"/>
    <w:rsid w:val="00036DDE"/>
    <w:rsid w:val="0003756F"/>
    <w:rsid w:val="00037D4A"/>
    <w:rsid w:val="0004729E"/>
    <w:rsid w:val="00047957"/>
    <w:rsid w:val="00047D94"/>
    <w:rsid w:val="0005378F"/>
    <w:rsid w:val="00062B2F"/>
    <w:rsid w:val="00063281"/>
    <w:rsid w:val="00075146"/>
    <w:rsid w:val="00084371"/>
    <w:rsid w:val="00085148"/>
    <w:rsid w:val="000857A6"/>
    <w:rsid w:val="00086D50"/>
    <w:rsid w:val="000948F3"/>
    <w:rsid w:val="0009547A"/>
    <w:rsid w:val="00096062"/>
    <w:rsid w:val="000A3C3C"/>
    <w:rsid w:val="000A4201"/>
    <w:rsid w:val="000B3B9F"/>
    <w:rsid w:val="000B42EE"/>
    <w:rsid w:val="000B4B6A"/>
    <w:rsid w:val="000C0A14"/>
    <w:rsid w:val="000C6AF2"/>
    <w:rsid w:val="000C6E1C"/>
    <w:rsid w:val="000D0990"/>
    <w:rsid w:val="000D3BF0"/>
    <w:rsid w:val="000D4B25"/>
    <w:rsid w:val="000D6370"/>
    <w:rsid w:val="000D75D7"/>
    <w:rsid w:val="000E2593"/>
    <w:rsid w:val="000E33DA"/>
    <w:rsid w:val="000E47E0"/>
    <w:rsid w:val="000E555E"/>
    <w:rsid w:val="000E57C3"/>
    <w:rsid w:val="000E6D2F"/>
    <w:rsid w:val="000E79AB"/>
    <w:rsid w:val="000F000A"/>
    <w:rsid w:val="000F0AE1"/>
    <w:rsid w:val="000F19A3"/>
    <w:rsid w:val="000F2BD5"/>
    <w:rsid w:val="000F3BE4"/>
    <w:rsid w:val="000F4520"/>
    <w:rsid w:val="000F6DFA"/>
    <w:rsid w:val="001017F3"/>
    <w:rsid w:val="00102CFF"/>
    <w:rsid w:val="00103631"/>
    <w:rsid w:val="00103B36"/>
    <w:rsid w:val="0010793C"/>
    <w:rsid w:val="001141A5"/>
    <w:rsid w:val="00114AD8"/>
    <w:rsid w:val="001161F1"/>
    <w:rsid w:val="00116AEB"/>
    <w:rsid w:val="00120270"/>
    <w:rsid w:val="0012316C"/>
    <w:rsid w:val="00131DC6"/>
    <w:rsid w:val="00137491"/>
    <w:rsid w:val="00147DB6"/>
    <w:rsid w:val="00152C06"/>
    <w:rsid w:val="001557B7"/>
    <w:rsid w:val="001663F5"/>
    <w:rsid w:val="00166764"/>
    <w:rsid w:val="0017088E"/>
    <w:rsid w:val="001777E6"/>
    <w:rsid w:val="00181BB0"/>
    <w:rsid w:val="00181FDB"/>
    <w:rsid w:val="001848FE"/>
    <w:rsid w:val="00190937"/>
    <w:rsid w:val="0019279E"/>
    <w:rsid w:val="001A12F4"/>
    <w:rsid w:val="001A4ECD"/>
    <w:rsid w:val="001A53C1"/>
    <w:rsid w:val="001B4D0B"/>
    <w:rsid w:val="001C4385"/>
    <w:rsid w:val="001C5E0D"/>
    <w:rsid w:val="001C7C01"/>
    <w:rsid w:val="001D5E2A"/>
    <w:rsid w:val="001E274F"/>
    <w:rsid w:val="001E6A78"/>
    <w:rsid w:val="001F4AE9"/>
    <w:rsid w:val="001F5A13"/>
    <w:rsid w:val="001F7413"/>
    <w:rsid w:val="001F76DD"/>
    <w:rsid w:val="00202DDA"/>
    <w:rsid w:val="002036B4"/>
    <w:rsid w:val="0020420C"/>
    <w:rsid w:val="00206244"/>
    <w:rsid w:val="00214762"/>
    <w:rsid w:val="00215212"/>
    <w:rsid w:val="00216EC3"/>
    <w:rsid w:val="00220EF0"/>
    <w:rsid w:val="0022639B"/>
    <w:rsid w:val="00231FFA"/>
    <w:rsid w:val="00236250"/>
    <w:rsid w:val="00236332"/>
    <w:rsid w:val="002422CE"/>
    <w:rsid w:val="00246386"/>
    <w:rsid w:val="00250367"/>
    <w:rsid w:val="0025266C"/>
    <w:rsid w:val="00256481"/>
    <w:rsid w:val="00256E0D"/>
    <w:rsid w:val="00257FFA"/>
    <w:rsid w:val="00262C85"/>
    <w:rsid w:val="00264051"/>
    <w:rsid w:val="00264ED9"/>
    <w:rsid w:val="002651F1"/>
    <w:rsid w:val="00265E9B"/>
    <w:rsid w:val="00266E27"/>
    <w:rsid w:val="00271B8A"/>
    <w:rsid w:val="00274E3B"/>
    <w:rsid w:val="0027509C"/>
    <w:rsid w:val="00276A76"/>
    <w:rsid w:val="00277187"/>
    <w:rsid w:val="00282209"/>
    <w:rsid w:val="0029080A"/>
    <w:rsid w:val="00291841"/>
    <w:rsid w:val="002921F7"/>
    <w:rsid w:val="00292D2A"/>
    <w:rsid w:val="002946DB"/>
    <w:rsid w:val="00295103"/>
    <w:rsid w:val="00297BD8"/>
    <w:rsid w:val="002A54D2"/>
    <w:rsid w:val="002A54F7"/>
    <w:rsid w:val="002B0744"/>
    <w:rsid w:val="002B0D8F"/>
    <w:rsid w:val="002B170C"/>
    <w:rsid w:val="002B48FC"/>
    <w:rsid w:val="002C0305"/>
    <w:rsid w:val="002C3C13"/>
    <w:rsid w:val="002C6D30"/>
    <w:rsid w:val="002D3BF2"/>
    <w:rsid w:val="002D6EAB"/>
    <w:rsid w:val="002E2099"/>
    <w:rsid w:val="002E24D9"/>
    <w:rsid w:val="002E28DF"/>
    <w:rsid w:val="002F19D8"/>
    <w:rsid w:val="002F2D10"/>
    <w:rsid w:val="002F404F"/>
    <w:rsid w:val="002F4E9A"/>
    <w:rsid w:val="002F5488"/>
    <w:rsid w:val="002F7500"/>
    <w:rsid w:val="003021C7"/>
    <w:rsid w:val="00306D96"/>
    <w:rsid w:val="003074BC"/>
    <w:rsid w:val="0031088E"/>
    <w:rsid w:val="00311A7F"/>
    <w:rsid w:val="0031723F"/>
    <w:rsid w:val="003212E4"/>
    <w:rsid w:val="003238D9"/>
    <w:rsid w:val="00331246"/>
    <w:rsid w:val="00331610"/>
    <w:rsid w:val="003317FF"/>
    <w:rsid w:val="003405EA"/>
    <w:rsid w:val="00344147"/>
    <w:rsid w:val="00344B5A"/>
    <w:rsid w:val="00353D63"/>
    <w:rsid w:val="00354EEB"/>
    <w:rsid w:val="0035652E"/>
    <w:rsid w:val="00357809"/>
    <w:rsid w:val="0036107A"/>
    <w:rsid w:val="003635A8"/>
    <w:rsid w:val="003656ED"/>
    <w:rsid w:val="003675C5"/>
    <w:rsid w:val="00370E58"/>
    <w:rsid w:val="003724FF"/>
    <w:rsid w:val="00376002"/>
    <w:rsid w:val="003764D7"/>
    <w:rsid w:val="00382AFA"/>
    <w:rsid w:val="0038369B"/>
    <w:rsid w:val="00385D92"/>
    <w:rsid w:val="00390CF1"/>
    <w:rsid w:val="00393F86"/>
    <w:rsid w:val="003941DC"/>
    <w:rsid w:val="003A4358"/>
    <w:rsid w:val="003A5003"/>
    <w:rsid w:val="003B3233"/>
    <w:rsid w:val="003C0455"/>
    <w:rsid w:val="003C6378"/>
    <w:rsid w:val="003D0DC9"/>
    <w:rsid w:val="003D1A33"/>
    <w:rsid w:val="003E16BA"/>
    <w:rsid w:val="003E1DA3"/>
    <w:rsid w:val="003E344F"/>
    <w:rsid w:val="003E3883"/>
    <w:rsid w:val="003E4BA2"/>
    <w:rsid w:val="003F02BD"/>
    <w:rsid w:val="003F158D"/>
    <w:rsid w:val="003F43B3"/>
    <w:rsid w:val="00400F0C"/>
    <w:rsid w:val="004018FF"/>
    <w:rsid w:val="004022A7"/>
    <w:rsid w:val="00403C1E"/>
    <w:rsid w:val="00420AA9"/>
    <w:rsid w:val="00420F44"/>
    <w:rsid w:val="004210F9"/>
    <w:rsid w:val="004222D7"/>
    <w:rsid w:val="00422AD2"/>
    <w:rsid w:val="00423325"/>
    <w:rsid w:val="004243DE"/>
    <w:rsid w:val="00444A03"/>
    <w:rsid w:val="00444B82"/>
    <w:rsid w:val="0045035E"/>
    <w:rsid w:val="004505D3"/>
    <w:rsid w:val="004546E0"/>
    <w:rsid w:val="004634EB"/>
    <w:rsid w:val="00465844"/>
    <w:rsid w:val="0047122D"/>
    <w:rsid w:val="00474CE5"/>
    <w:rsid w:val="0048087D"/>
    <w:rsid w:val="0048584E"/>
    <w:rsid w:val="00487794"/>
    <w:rsid w:val="00487BA7"/>
    <w:rsid w:val="00491A37"/>
    <w:rsid w:val="004A1A3C"/>
    <w:rsid w:val="004A335D"/>
    <w:rsid w:val="004A4B70"/>
    <w:rsid w:val="004A62A5"/>
    <w:rsid w:val="004A7387"/>
    <w:rsid w:val="004C03C9"/>
    <w:rsid w:val="004C167F"/>
    <w:rsid w:val="004C4D4A"/>
    <w:rsid w:val="004C6725"/>
    <w:rsid w:val="004C6C15"/>
    <w:rsid w:val="004D3725"/>
    <w:rsid w:val="004D6C60"/>
    <w:rsid w:val="004D711B"/>
    <w:rsid w:val="004D73CE"/>
    <w:rsid w:val="004E5401"/>
    <w:rsid w:val="004E72E4"/>
    <w:rsid w:val="004F1B12"/>
    <w:rsid w:val="004F4083"/>
    <w:rsid w:val="00505280"/>
    <w:rsid w:val="00513DF3"/>
    <w:rsid w:val="005207BD"/>
    <w:rsid w:val="00527286"/>
    <w:rsid w:val="005433BD"/>
    <w:rsid w:val="00546EF6"/>
    <w:rsid w:val="0055681B"/>
    <w:rsid w:val="0056360E"/>
    <w:rsid w:val="00566221"/>
    <w:rsid w:val="005665A3"/>
    <w:rsid w:val="00570494"/>
    <w:rsid w:val="00573E59"/>
    <w:rsid w:val="00574D26"/>
    <w:rsid w:val="0058088E"/>
    <w:rsid w:val="00592E05"/>
    <w:rsid w:val="005936CA"/>
    <w:rsid w:val="005A0CE8"/>
    <w:rsid w:val="005A12C9"/>
    <w:rsid w:val="005A4CAB"/>
    <w:rsid w:val="005A619A"/>
    <w:rsid w:val="005A7A56"/>
    <w:rsid w:val="005B358F"/>
    <w:rsid w:val="005B45E3"/>
    <w:rsid w:val="005B5D02"/>
    <w:rsid w:val="005B6F16"/>
    <w:rsid w:val="005B7D49"/>
    <w:rsid w:val="005C1127"/>
    <w:rsid w:val="005C4057"/>
    <w:rsid w:val="005C4226"/>
    <w:rsid w:val="005C6C93"/>
    <w:rsid w:val="005D426F"/>
    <w:rsid w:val="005E1BED"/>
    <w:rsid w:val="005E4BC2"/>
    <w:rsid w:val="005E5085"/>
    <w:rsid w:val="005E6E0E"/>
    <w:rsid w:val="005F0CB2"/>
    <w:rsid w:val="005F1926"/>
    <w:rsid w:val="005F6FC4"/>
    <w:rsid w:val="00602012"/>
    <w:rsid w:val="00602094"/>
    <w:rsid w:val="00604E00"/>
    <w:rsid w:val="006076B8"/>
    <w:rsid w:val="00613F98"/>
    <w:rsid w:val="00616696"/>
    <w:rsid w:val="006175A2"/>
    <w:rsid w:val="00627035"/>
    <w:rsid w:val="00627D77"/>
    <w:rsid w:val="006325FD"/>
    <w:rsid w:val="0063785E"/>
    <w:rsid w:val="0064518B"/>
    <w:rsid w:val="00645308"/>
    <w:rsid w:val="00645589"/>
    <w:rsid w:val="006547B1"/>
    <w:rsid w:val="006558FB"/>
    <w:rsid w:val="00661C90"/>
    <w:rsid w:val="00665E01"/>
    <w:rsid w:val="00667647"/>
    <w:rsid w:val="00670F38"/>
    <w:rsid w:val="00671370"/>
    <w:rsid w:val="00672430"/>
    <w:rsid w:val="00672608"/>
    <w:rsid w:val="0067278F"/>
    <w:rsid w:val="006752E1"/>
    <w:rsid w:val="00676988"/>
    <w:rsid w:val="00676D7F"/>
    <w:rsid w:val="00681AE7"/>
    <w:rsid w:val="006908BC"/>
    <w:rsid w:val="00692762"/>
    <w:rsid w:val="00693EDB"/>
    <w:rsid w:val="006A1DBD"/>
    <w:rsid w:val="006A2FCB"/>
    <w:rsid w:val="006B2F9F"/>
    <w:rsid w:val="006B5531"/>
    <w:rsid w:val="006B5EE1"/>
    <w:rsid w:val="006C04A8"/>
    <w:rsid w:val="006C3148"/>
    <w:rsid w:val="006C4094"/>
    <w:rsid w:val="006C4BEB"/>
    <w:rsid w:val="006D098F"/>
    <w:rsid w:val="006D5852"/>
    <w:rsid w:val="006D64B9"/>
    <w:rsid w:val="006E0B3B"/>
    <w:rsid w:val="006E0FB4"/>
    <w:rsid w:val="006E128D"/>
    <w:rsid w:val="006E2E99"/>
    <w:rsid w:val="006E3FEE"/>
    <w:rsid w:val="006F368B"/>
    <w:rsid w:val="006F4BF7"/>
    <w:rsid w:val="006F5B2A"/>
    <w:rsid w:val="00700294"/>
    <w:rsid w:val="00707640"/>
    <w:rsid w:val="00712022"/>
    <w:rsid w:val="007125EA"/>
    <w:rsid w:val="00717864"/>
    <w:rsid w:val="00727BD1"/>
    <w:rsid w:val="0073014C"/>
    <w:rsid w:val="00732472"/>
    <w:rsid w:val="00733E89"/>
    <w:rsid w:val="00734EC2"/>
    <w:rsid w:val="00736C25"/>
    <w:rsid w:val="00742EFC"/>
    <w:rsid w:val="00743B24"/>
    <w:rsid w:val="00746633"/>
    <w:rsid w:val="00753381"/>
    <w:rsid w:val="00761F17"/>
    <w:rsid w:val="00762379"/>
    <w:rsid w:val="00762702"/>
    <w:rsid w:val="00766A92"/>
    <w:rsid w:val="00766DEA"/>
    <w:rsid w:val="007764CD"/>
    <w:rsid w:val="00776D5D"/>
    <w:rsid w:val="00780213"/>
    <w:rsid w:val="0078200A"/>
    <w:rsid w:val="00786119"/>
    <w:rsid w:val="007964E0"/>
    <w:rsid w:val="00796893"/>
    <w:rsid w:val="007A63AD"/>
    <w:rsid w:val="007B4591"/>
    <w:rsid w:val="007B5E3D"/>
    <w:rsid w:val="007C23BD"/>
    <w:rsid w:val="007C3D99"/>
    <w:rsid w:val="007D0675"/>
    <w:rsid w:val="007E04D2"/>
    <w:rsid w:val="007E3B00"/>
    <w:rsid w:val="007E4896"/>
    <w:rsid w:val="007E65F9"/>
    <w:rsid w:val="007F1EC5"/>
    <w:rsid w:val="007F5AF7"/>
    <w:rsid w:val="00800FB6"/>
    <w:rsid w:val="00804A5D"/>
    <w:rsid w:val="008051D3"/>
    <w:rsid w:val="008110F4"/>
    <w:rsid w:val="008214EA"/>
    <w:rsid w:val="008223AE"/>
    <w:rsid w:val="00833C24"/>
    <w:rsid w:val="00833D43"/>
    <w:rsid w:val="00836FB7"/>
    <w:rsid w:val="00840F1E"/>
    <w:rsid w:val="00844E08"/>
    <w:rsid w:val="008522AD"/>
    <w:rsid w:val="00862CC2"/>
    <w:rsid w:val="008660D8"/>
    <w:rsid w:val="00866489"/>
    <w:rsid w:val="00871FF5"/>
    <w:rsid w:val="00874C55"/>
    <w:rsid w:val="00874CE6"/>
    <w:rsid w:val="0087569C"/>
    <w:rsid w:val="0088028F"/>
    <w:rsid w:val="00880465"/>
    <w:rsid w:val="008823AF"/>
    <w:rsid w:val="008842AB"/>
    <w:rsid w:val="00887503"/>
    <w:rsid w:val="008923D3"/>
    <w:rsid w:val="00893DA1"/>
    <w:rsid w:val="008A5E09"/>
    <w:rsid w:val="008A6467"/>
    <w:rsid w:val="008A66EB"/>
    <w:rsid w:val="008A79C3"/>
    <w:rsid w:val="008B51F8"/>
    <w:rsid w:val="008C23A5"/>
    <w:rsid w:val="008C51B1"/>
    <w:rsid w:val="008C7E4E"/>
    <w:rsid w:val="008D039D"/>
    <w:rsid w:val="008D09AD"/>
    <w:rsid w:val="008D535E"/>
    <w:rsid w:val="008D6C30"/>
    <w:rsid w:val="008E2448"/>
    <w:rsid w:val="008E28BE"/>
    <w:rsid w:val="008E2C4C"/>
    <w:rsid w:val="008E405F"/>
    <w:rsid w:val="008E48A5"/>
    <w:rsid w:val="008F2FDD"/>
    <w:rsid w:val="00900241"/>
    <w:rsid w:val="0090159C"/>
    <w:rsid w:val="009030F0"/>
    <w:rsid w:val="00907482"/>
    <w:rsid w:val="009113A5"/>
    <w:rsid w:val="0091341F"/>
    <w:rsid w:val="009204B9"/>
    <w:rsid w:val="00921BDD"/>
    <w:rsid w:val="00930A1A"/>
    <w:rsid w:val="00933B5B"/>
    <w:rsid w:val="00936281"/>
    <w:rsid w:val="00936747"/>
    <w:rsid w:val="0093751A"/>
    <w:rsid w:val="0094094A"/>
    <w:rsid w:val="00942F0B"/>
    <w:rsid w:val="009500E1"/>
    <w:rsid w:val="00951DE3"/>
    <w:rsid w:val="00951FAA"/>
    <w:rsid w:val="0096195D"/>
    <w:rsid w:val="00963D19"/>
    <w:rsid w:val="00982F46"/>
    <w:rsid w:val="009874D9"/>
    <w:rsid w:val="009903EE"/>
    <w:rsid w:val="00995BC1"/>
    <w:rsid w:val="00995D71"/>
    <w:rsid w:val="009A5D58"/>
    <w:rsid w:val="009A61AA"/>
    <w:rsid w:val="009A785F"/>
    <w:rsid w:val="009B0A79"/>
    <w:rsid w:val="009B24B6"/>
    <w:rsid w:val="009B3F96"/>
    <w:rsid w:val="009B7D13"/>
    <w:rsid w:val="009C0B31"/>
    <w:rsid w:val="009C0C6D"/>
    <w:rsid w:val="009C1FF7"/>
    <w:rsid w:val="009C239D"/>
    <w:rsid w:val="009C6554"/>
    <w:rsid w:val="009C66C2"/>
    <w:rsid w:val="009C773B"/>
    <w:rsid w:val="009D3B1D"/>
    <w:rsid w:val="009D3C67"/>
    <w:rsid w:val="009D6F52"/>
    <w:rsid w:val="009D6F73"/>
    <w:rsid w:val="009E388E"/>
    <w:rsid w:val="009F4EC8"/>
    <w:rsid w:val="009F63E0"/>
    <w:rsid w:val="009F7456"/>
    <w:rsid w:val="00A005D9"/>
    <w:rsid w:val="00A02829"/>
    <w:rsid w:val="00A02F57"/>
    <w:rsid w:val="00A1020A"/>
    <w:rsid w:val="00A1178E"/>
    <w:rsid w:val="00A131B2"/>
    <w:rsid w:val="00A14E8F"/>
    <w:rsid w:val="00A17CFB"/>
    <w:rsid w:val="00A20AC8"/>
    <w:rsid w:val="00A20FC9"/>
    <w:rsid w:val="00A24CAD"/>
    <w:rsid w:val="00A41BA1"/>
    <w:rsid w:val="00A42EA6"/>
    <w:rsid w:val="00A43624"/>
    <w:rsid w:val="00A538A4"/>
    <w:rsid w:val="00A56D8C"/>
    <w:rsid w:val="00A60343"/>
    <w:rsid w:val="00A606FF"/>
    <w:rsid w:val="00A67272"/>
    <w:rsid w:val="00A71E33"/>
    <w:rsid w:val="00A75930"/>
    <w:rsid w:val="00A80860"/>
    <w:rsid w:val="00A82924"/>
    <w:rsid w:val="00A844E6"/>
    <w:rsid w:val="00A84F30"/>
    <w:rsid w:val="00A85074"/>
    <w:rsid w:val="00A878FF"/>
    <w:rsid w:val="00A91783"/>
    <w:rsid w:val="00A94903"/>
    <w:rsid w:val="00A977EE"/>
    <w:rsid w:val="00AA54F9"/>
    <w:rsid w:val="00AB28FC"/>
    <w:rsid w:val="00AB5031"/>
    <w:rsid w:val="00AB74E0"/>
    <w:rsid w:val="00AC4093"/>
    <w:rsid w:val="00AD3231"/>
    <w:rsid w:val="00AD5365"/>
    <w:rsid w:val="00AE1D89"/>
    <w:rsid w:val="00AE2F77"/>
    <w:rsid w:val="00AF0B1E"/>
    <w:rsid w:val="00AF0EF0"/>
    <w:rsid w:val="00AF283A"/>
    <w:rsid w:val="00AF2A55"/>
    <w:rsid w:val="00AF2E51"/>
    <w:rsid w:val="00AF3AD9"/>
    <w:rsid w:val="00B0093F"/>
    <w:rsid w:val="00B024EC"/>
    <w:rsid w:val="00B10B39"/>
    <w:rsid w:val="00B12E41"/>
    <w:rsid w:val="00B1404B"/>
    <w:rsid w:val="00B155C4"/>
    <w:rsid w:val="00B17E30"/>
    <w:rsid w:val="00B218D5"/>
    <w:rsid w:val="00B2203D"/>
    <w:rsid w:val="00B22A1E"/>
    <w:rsid w:val="00B234BA"/>
    <w:rsid w:val="00B24B58"/>
    <w:rsid w:val="00B26132"/>
    <w:rsid w:val="00B26F59"/>
    <w:rsid w:val="00B2794A"/>
    <w:rsid w:val="00B36336"/>
    <w:rsid w:val="00B36D59"/>
    <w:rsid w:val="00B40476"/>
    <w:rsid w:val="00B41038"/>
    <w:rsid w:val="00B4363F"/>
    <w:rsid w:val="00B46E06"/>
    <w:rsid w:val="00B5235F"/>
    <w:rsid w:val="00B57775"/>
    <w:rsid w:val="00B57FD0"/>
    <w:rsid w:val="00B60084"/>
    <w:rsid w:val="00B61DD5"/>
    <w:rsid w:val="00B6652C"/>
    <w:rsid w:val="00B6787A"/>
    <w:rsid w:val="00B708A7"/>
    <w:rsid w:val="00B72363"/>
    <w:rsid w:val="00B7433E"/>
    <w:rsid w:val="00B8552F"/>
    <w:rsid w:val="00B85B1B"/>
    <w:rsid w:val="00B909DF"/>
    <w:rsid w:val="00B96460"/>
    <w:rsid w:val="00BA36CC"/>
    <w:rsid w:val="00BA4C0A"/>
    <w:rsid w:val="00BB1708"/>
    <w:rsid w:val="00BB45A2"/>
    <w:rsid w:val="00BB4E6B"/>
    <w:rsid w:val="00BC2210"/>
    <w:rsid w:val="00BC3245"/>
    <w:rsid w:val="00BC7E0E"/>
    <w:rsid w:val="00BD1E4E"/>
    <w:rsid w:val="00BE26B7"/>
    <w:rsid w:val="00BF0627"/>
    <w:rsid w:val="00BF0A09"/>
    <w:rsid w:val="00BF36D0"/>
    <w:rsid w:val="00BF45A5"/>
    <w:rsid w:val="00BF4EC1"/>
    <w:rsid w:val="00C00120"/>
    <w:rsid w:val="00C0231A"/>
    <w:rsid w:val="00C038FB"/>
    <w:rsid w:val="00C10D5F"/>
    <w:rsid w:val="00C12E5B"/>
    <w:rsid w:val="00C1490F"/>
    <w:rsid w:val="00C14E8A"/>
    <w:rsid w:val="00C17BC3"/>
    <w:rsid w:val="00C207B6"/>
    <w:rsid w:val="00C220BF"/>
    <w:rsid w:val="00C2634A"/>
    <w:rsid w:val="00C33C2A"/>
    <w:rsid w:val="00C36828"/>
    <w:rsid w:val="00C36C4C"/>
    <w:rsid w:val="00C43E3F"/>
    <w:rsid w:val="00C454C6"/>
    <w:rsid w:val="00C475EA"/>
    <w:rsid w:val="00C52815"/>
    <w:rsid w:val="00C57221"/>
    <w:rsid w:val="00C6624E"/>
    <w:rsid w:val="00C7052D"/>
    <w:rsid w:val="00C70DB5"/>
    <w:rsid w:val="00C72715"/>
    <w:rsid w:val="00C850E7"/>
    <w:rsid w:val="00C90300"/>
    <w:rsid w:val="00C90AF0"/>
    <w:rsid w:val="00C91A2F"/>
    <w:rsid w:val="00C9297A"/>
    <w:rsid w:val="00C9724B"/>
    <w:rsid w:val="00C97AC3"/>
    <w:rsid w:val="00CA048D"/>
    <w:rsid w:val="00CA21DC"/>
    <w:rsid w:val="00CA2E78"/>
    <w:rsid w:val="00CA4F1E"/>
    <w:rsid w:val="00CA5BC6"/>
    <w:rsid w:val="00CB08A0"/>
    <w:rsid w:val="00CB3010"/>
    <w:rsid w:val="00CC0BC4"/>
    <w:rsid w:val="00CC2D8A"/>
    <w:rsid w:val="00CC4297"/>
    <w:rsid w:val="00CD5A51"/>
    <w:rsid w:val="00CD7992"/>
    <w:rsid w:val="00CE1AD2"/>
    <w:rsid w:val="00CE2296"/>
    <w:rsid w:val="00CE4136"/>
    <w:rsid w:val="00CE6827"/>
    <w:rsid w:val="00CF1879"/>
    <w:rsid w:val="00D132C1"/>
    <w:rsid w:val="00D1453A"/>
    <w:rsid w:val="00D15E57"/>
    <w:rsid w:val="00D24498"/>
    <w:rsid w:val="00D245D7"/>
    <w:rsid w:val="00D25508"/>
    <w:rsid w:val="00D26E4A"/>
    <w:rsid w:val="00D33C33"/>
    <w:rsid w:val="00D4475A"/>
    <w:rsid w:val="00D44B87"/>
    <w:rsid w:val="00D44F0F"/>
    <w:rsid w:val="00D45325"/>
    <w:rsid w:val="00D462A4"/>
    <w:rsid w:val="00D46839"/>
    <w:rsid w:val="00D47934"/>
    <w:rsid w:val="00D539B0"/>
    <w:rsid w:val="00D53CDA"/>
    <w:rsid w:val="00D53D9A"/>
    <w:rsid w:val="00D62B5A"/>
    <w:rsid w:val="00D63F5C"/>
    <w:rsid w:val="00D72B18"/>
    <w:rsid w:val="00D72B96"/>
    <w:rsid w:val="00D75451"/>
    <w:rsid w:val="00D813D7"/>
    <w:rsid w:val="00D82B3D"/>
    <w:rsid w:val="00D905DB"/>
    <w:rsid w:val="00D9343D"/>
    <w:rsid w:val="00D973B9"/>
    <w:rsid w:val="00DA2CB4"/>
    <w:rsid w:val="00DB1339"/>
    <w:rsid w:val="00DB2605"/>
    <w:rsid w:val="00DB2890"/>
    <w:rsid w:val="00DB795C"/>
    <w:rsid w:val="00DC1C34"/>
    <w:rsid w:val="00DC37B9"/>
    <w:rsid w:val="00DC6F21"/>
    <w:rsid w:val="00DC757E"/>
    <w:rsid w:val="00DD3739"/>
    <w:rsid w:val="00DD5B94"/>
    <w:rsid w:val="00DE2257"/>
    <w:rsid w:val="00DE31D0"/>
    <w:rsid w:val="00DE509D"/>
    <w:rsid w:val="00DF4622"/>
    <w:rsid w:val="00DF4ADF"/>
    <w:rsid w:val="00DF5854"/>
    <w:rsid w:val="00DF5999"/>
    <w:rsid w:val="00E00C30"/>
    <w:rsid w:val="00E038B7"/>
    <w:rsid w:val="00E0434C"/>
    <w:rsid w:val="00E07538"/>
    <w:rsid w:val="00E115EF"/>
    <w:rsid w:val="00E133D0"/>
    <w:rsid w:val="00E14024"/>
    <w:rsid w:val="00E169F1"/>
    <w:rsid w:val="00E2277C"/>
    <w:rsid w:val="00E23ECC"/>
    <w:rsid w:val="00E266F7"/>
    <w:rsid w:val="00E332DA"/>
    <w:rsid w:val="00E344F4"/>
    <w:rsid w:val="00E3608A"/>
    <w:rsid w:val="00E36E65"/>
    <w:rsid w:val="00E4069B"/>
    <w:rsid w:val="00E41279"/>
    <w:rsid w:val="00E457CF"/>
    <w:rsid w:val="00E45A9B"/>
    <w:rsid w:val="00E51ECA"/>
    <w:rsid w:val="00E545F7"/>
    <w:rsid w:val="00E605A2"/>
    <w:rsid w:val="00E61208"/>
    <w:rsid w:val="00E71BE3"/>
    <w:rsid w:val="00E73684"/>
    <w:rsid w:val="00E76035"/>
    <w:rsid w:val="00E77F4A"/>
    <w:rsid w:val="00E82E07"/>
    <w:rsid w:val="00E85B67"/>
    <w:rsid w:val="00E87CC9"/>
    <w:rsid w:val="00E91563"/>
    <w:rsid w:val="00E93315"/>
    <w:rsid w:val="00E97DA8"/>
    <w:rsid w:val="00EA12C0"/>
    <w:rsid w:val="00EA215E"/>
    <w:rsid w:val="00EA3CAD"/>
    <w:rsid w:val="00EA46E1"/>
    <w:rsid w:val="00EA5FB4"/>
    <w:rsid w:val="00EA6702"/>
    <w:rsid w:val="00EA6A68"/>
    <w:rsid w:val="00EB0594"/>
    <w:rsid w:val="00EB7B4B"/>
    <w:rsid w:val="00EC42F5"/>
    <w:rsid w:val="00EC60B8"/>
    <w:rsid w:val="00ED078C"/>
    <w:rsid w:val="00ED17A0"/>
    <w:rsid w:val="00ED1A58"/>
    <w:rsid w:val="00ED642C"/>
    <w:rsid w:val="00EE2A13"/>
    <w:rsid w:val="00EE426C"/>
    <w:rsid w:val="00EE6197"/>
    <w:rsid w:val="00EE719C"/>
    <w:rsid w:val="00EF3317"/>
    <w:rsid w:val="00F06009"/>
    <w:rsid w:val="00F07323"/>
    <w:rsid w:val="00F1172B"/>
    <w:rsid w:val="00F21C2C"/>
    <w:rsid w:val="00F3114A"/>
    <w:rsid w:val="00F31D5B"/>
    <w:rsid w:val="00F409C7"/>
    <w:rsid w:val="00F40C5C"/>
    <w:rsid w:val="00F54B61"/>
    <w:rsid w:val="00F623F0"/>
    <w:rsid w:val="00F701B8"/>
    <w:rsid w:val="00F73414"/>
    <w:rsid w:val="00F75397"/>
    <w:rsid w:val="00F823EB"/>
    <w:rsid w:val="00F8243F"/>
    <w:rsid w:val="00F84A0A"/>
    <w:rsid w:val="00F860FF"/>
    <w:rsid w:val="00F86CAF"/>
    <w:rsid w:val="00F93424"/>
    <w:rsid w:val="00FA5A96"/>
    <w:rsid w:val="00FA5B4E"/>
    <w:rsid w:val="00FA5D80"/>
    <w:rsid w:val="00FA6E1D"/>
    <w:rsid w:val="00FB0FB6"/>
    <w:rsid w:val="00FB5C22"/>
    <w:rsid w:val="00FC20BC"/>
    <w:rsid w:val="00FC36E0"/>
    <w:rsid w:val="00FC7693"/>
    <w:rsid w:val="00FD086E"/>
    <w:rsid w:val="00FD2B45"/>
    <w:rsid w:val="00FD6B8F"/>
    <w:rsid w:val="00FE1D90"/>
    <w:rsid w:val="00FE2E69"/>
    <w:rsid w:val="00FE2EF5"/>
    <w:rsid w:val="00FE360B"/>
    <w:rsid w:val="00FF0FCE"/>
    <w:rsid w:val="00FF2EEF"/>
    <w:rsid w:val="014C7A66"/>
    <w:rsid w:val="01AE349D"/>
    <w:rsid w:val="01E7559F"/>
    <w:rsid w:val="01EC3637"/>
    <w:rsid w:val="01FC27E6"/>
    <w:rsid w:val="02145CC6"/>
    <w:rsid w:val="021B0F59"/>
    <w:rsid w:val="02370032"/>
    <w:rsid w:val="023957DA"/>
    <w:rsid w:val="023B50C3"/>
    <w:rsid w:val="02853462"/>
    <w:rsid w:val="028D613B"/>
    <w:rsid w:val="028D68D3"/>
    <w:rsid w:val="02AA0111"/>
    <w:rsid w:val="02E72020"/>
    <w:rsid w:val="02EE6FB9"/>
    <w:rsid w:val="03293E0C"/>
    <w:rsid w:val="032B5914"/>
    <w:rsid w:val="03473B95"/>
    <w:rsid w:val="03A5775B"/>
    <w:rsid w:val="03CE00B7"/>
    <w:rsid w:val="03D116BD"/>
    <w:rsid w:val="03E60B3B"/>
    <w:rsid w:val="04071455"/>
    <w:rsid w:val="0425413A"/>
    <w:rsid w:val="046F17DD"/>
    <w:rsid w:val="04E42881"/>
    <w:rsid w:val="04F11D7D"/>
    <w:rsid w:val="04F90364"/>
    <w:rsid w:val="051C1EE0"/>
    <w:rsid w:val="051D0A8B"/>
    <w:rsid w:val="053419D6"/>
    <w:rsid w:val="0542776D"/>
    <w:rsid w:val="05430C7B"/>
    <w:rsid w:val="059B273C"/>
    <w:rsid w:val="05AA03AE"/>
    <w:rsid w:val="05B60F1F"/>
    <w:rsid w:val="05BA3778"/>
    <w:rsid w:val="05CB080B"/>
    <w:rsid w:val="05D56F96"/>
    <w:rsid w:val="05FB6811"/>
    <w:rsid w:val="060249D3"/>
    <w:rsid w:val="0603573D"/>
    <w:rsid w:val="062B5C15"/>
    <w:rsid w:val="06593A26"/>
    <w:rsid w:val="06824034"/>
    <w:rsid w:val="069327BD"/>
    <w:rsid w:val="06D32709"/>
    <w:rsid w:val="06FF540C"/>
    <w:rsid w:val="06FF5AD3"/>
    <w:rsid w:val="07015787"/>
    <w:rsid w:val="07031AE0"/>
    <w:rsid w:val="07235316"/>
    <w:rsid w:val="073B342C"/>
    <w:rsid w:val="083C21D3"/>
    <w:rsid w:val="084312E0"/>
    <w:rsid w:val="084465B3"/>
    <w:rsid w:val="08496F1D"/>
    <w:rsid w:val="086473F9"/>
    <w:rsid w:val="086E1735"/>
    <w:rsid w:val="088C5097"/>
    <w:rsid w:val="08E10709"/>
    <w:rsid w:val="08EB6F0A"/>
    <w:rsid w:val="08FE4E76"/>
    <w:rsid w:val="0900590F"/>
    <w:rsid w:val="09191E8D"/>
    <w:rsid w:val="09293009"/>
    <w:rsid w:val="09BD38B5"/>
    <w:rsid w:val="09DE0CDE"/>
    <w:rsid w:val="09DF6720"/>
    <w:rsid w:val="09E04D50"/>
    <w:rsid w:val="0A341F3B"/>
    <w:rsid w:val="0A5B25E8"/>
    <w:rsid w:val="0A8277A4"/>
    <w:rsid w:val="0ABB3C76"/>
    <w:rsid w:val="0AC75449"/>
    <w:rsid w:val="0AF24A93"/>
    <w:rsid w:val="0B183C18"/>
    <w:rsid w:val="0B1E0519"/>
    <w:rsid w:val="0B252D96"/>
    <w:rsid w:val="0B3B59C1"/>
    <w:rsid w:val="0B480140"/>
    <w:rsid w:val="0B6461C2"/>
    <w:rsid w:val="0B7B5CA2"/>
    <w:rsid w:val="0B7C6A65"/>
    <w:rsid w:val="0B8B24B9"/>
    <w:rsid w:val="0BBD3946"/>
    <w:rsid w:val="0C024EEA"/>
    <w:rsid w:val="0C243AB5"/>
    <w:rsid w:val="0C5F0B63"/>
    <w:rsid w:val="0C7A4A39"/>
    <w:rsid w:val="0C811DBF"/>
    <w:rsid w:val="0CC14DC5"/>
    <w:rsid w:val="0CD771C2"/>
    <w:rsid w:val="0CDD3D42"/>
    <w:rsid w:val="0D1B4B64"/>
    <w:rsid w:val="0DC60735"/>
    <w:rsid w:val="0E28559E"/>
    <w:rsid w:val="0E825EBC"/>
    <w:rsid w:val="0EEF4C49"/>
    <w:rsid w:val="0EF70452"/>
    <w:rsid w:val="0EFD45FA"/>
    <w:rsid w:val="0F461DBA"/>
    <w:rsid w:val="0F7F54A0"/>
    <w:rsid w:val="0F875A2A"/>
    <w:rsid w:val="0F9731DC"/>
    <w:rsid w:val="0F9732A7"/>
    <w:rsid w:val="0FBD03EE"/>
    <w:rsid w:val="10102AC8"/>
    <w:rsid w:val="101759B6"/>
    <w:rsid w:val="103927FD"/>
    <w:rsid w:val="1049724A"/>
    <w:rsid w:val="105114C9"/>
    <w:rsid w:val="106B0D98"/>
    <w:rsid w:val="109F6AFC"/>
    <w:rsid w:val="10A5763B"/>
    <w:rsid w:val="10AF6A44"/>
    <w:rsid w:val="10B67726"/>
    <w:rsid w:val="10C534CA"/>
    <w:rsid w:val="11095B77"/>
    <w:rsid w:val="113F261B"/>
    <w:rsid w:val="11527EFA"/>
    <w:rsid w:val="11710EA8"/>
    <w:rsid w:val="11A156FB"/>
    <w:rsid w:val="11CC15E8"/>
    <w:rsid w:val="11F51902"/>
    <w:rsid w:val="12816F74"/>
    <w:rsid w:val="128B1452"/>
    <w:rsid w:val="12A8575F"/>
    <w:rsid w:val="12B15995"/>
    <w:rsid w:val="12C06786"/>
    <w:rsid w:val="12C87F3B"/>
    <w:rsid w:val="12CA2D39"/>
    <w:rsid w:val="12CD00FC"/>
    <w:rsid w:val="12E06383"/>
    <w:rsid w:val="12E3062C"/>
    <w:rsid w:val="12EA28C4"/>
    <w:rsid w:val="13137161"/>
    <w:rsid w:val="13234CDC"/>
    <w:rsid w:val="13335BE3"/>
    <w:rsid w:val="13467624"/>
    <w:rsid w:val="13B85004"/>
    <w:rsid w:val="13E81B84"/>
    <w:rsid w:val="141148E3"/>
    <w:rsid w:val="14236C7E"/>
    <w:rsid w:val="14290BAF"/>
    <w:rsid w:val="144E25DB"/>
    <w:rsid w:val="145C27B7"/>
    <w:rsid w:val="14B61967"/>
    <w:rsid w:val="14D11F20"/>
    <w:rsid w:val="1509597A"/>
    <w:rsid w:val="153F69B6"/>
    <w:rsid w:val="1551655C"/>
    <w:rsid w:val="15623D4C"/>
    <w:rsid w:val="15637AE1"/>
    <w:rsid w:val="15A654D4"/>
    <w:rsid w:val="15FA5B55"/>
    <w:rsid w:val="160A2794"/>
    <w:rsid w:val="166A1314"/>
    <w:rsid w:val="16805AB7"/>
    <w:rsid w:val="169E18B5"/>
    <w:rsid w:val="16A62265"/>
    <w:rsid w:val="16BB4CB7"/>
    <w:rsid w:val="16D5152A"/>
    <w:rsid w:val="17763DF1"/>
    <w:rsid w:val="17862216"/>
    <w:rsid w:val="17963BAB"/>
    <w:rsid w:val="17A36F92"/>
    <w:rsid w:val="17B02648"/>
    <w:rsid w:val="17D41226"/>
    <w:rsid w:val="17D46834"/>
    <w:rsid w:val="18017D1A"/>
    <w:rsid w:val="18076EB9"/>
    <w:rsid w:val="180A5C07"/>
    <w:rsid w:val="185F1614"/>
    <w:rsid w:val="18750A7C"/>
    <w:rsid w:val="189720EB"/>
    <w:rsid w:val="18A21AA1"/>
    <w:rsid w:val="18AC6538"/>
    <w:rsid w:val="18D054B4"/>
    <w:rsid w:val="18D41D02"/>
    <w:rsid w:val="18DD3939"/>
    <w:rsid w:val="191719E6"/>
    <w:rsid w:val="19566DE0"/>
    <w:rsid w:val="19A51BBA"/>
    <w:rsid w:val="19BB1220"/>
    <w:rsid w:val="19BC6C50"/>
    <w:rsid w:val="1A1373AE"/>
    <w:rsid w:val="1A197B64"/>
    <w:rsid w:val="1A55200C"/>
    <w:rsid w:val="1A6862A7"/>
    <w:rsid w:val="1A817F0E"/>
    <w:rsid w:val="1A873B58"/>
    <w:rsid w:val="1AA46F40"/>
    <w:rsid w:val="1AF02D06"/>
    <w:rsid w:val="1B170959"/>
    <w:rsid w:val="1B224F7D"/>
    <w:rsid w:val="1B2F0905"/>
    <w:rsid w:val="1B385F7B"/>
    <w:rsid w:val="1B442D98"/>
    <w:rsid w:val="1B443544"/>
    <w:rsid w:val="1B7B240D"/>
    <w:rsid w:val="1B8B23F4"/>
    <w:rsid w:val="1BC63436"/>
    <w:rsid w:val="1BDA05FC"/>
    <w:rsid w:val="1BF16AAB"/>
    <w:rsid w:val="1C1C2447"/>
    <w:rsid w:val="1C2B26EF"/>
    <w:rsid w:val="1C306362"/>
    <w:rsid w:val="1C637E4D"/>
    <w:rsid w:val="1C7B396E"/>
    <w:rsid w:val="1C80408C"/>
    <w:rsid w:val="1C8E1B8C"/>
    <w:rsid w:val="1C90050D"/>
    <w:rsid w:val="1CBD41CF"/>
    <w:rsid w:val="1CD6474B"/>
    <w:rsid w:val="1CDC2A0F"/>
    <w:rsid w:val="1CDF2F0A"/>
    <w:rsid w:val="1CE670B5"/>
    <w:rsid w:val="1CF94A7D"/>
    <w:rsid w:val="1D570670"/>
    <w:rsid w:val="1D6766A1"/>
    <w:rsid w:val="1DB94295"/>
    <w:rsid w:val="1DCD70F9"/>
    <w:rsid w:val="1E0B6598"/>
    <w:rsid w:val="1E413E4A"/>
    <w:rsid w:val="1E5E6D09"/>
    <w:rsid w:val="1E6B62AA"/>
    <w:rsid w:val="1E7818E1"/>
    <w:rsid w:val="1E85600B"/>
    <w:rsid w:val="1ECA74FB"/>
    <w:rsid w:val="1ECF5FBC"/>
    <w:rsid w:val="1F0F4547"/>
    <w:rsid w:val="1F0F5E5E"/>
    <w:rsid w:val="1F1A1F3F"/>
    <w:rsid w:val="1F1F00EE"/>
    <w:rsid w:val="1F253FD0"/>
    <w:rsid w:val="1F5D29FE"/>
    <w:rsid w:val="1F9F1F14"/>
    <w:rsid w:val="1FC37845"/>
    <w:rsid w:val="1FD55B0C"/>
    <w:rsid w:val="1FD9130B"/>
    <w:rsid w:val="1FE2437B"/>
    <w:rsid w:val="202E0E83"/>
    <w:rsid w:val="2030132E"/>
    <w:rsid w:val="20847E37"/>
    <w:rsid w:val="210A68AD"/>
    <w:rsid w:val="21390A3E"/>
    <w:rsid w:val="213B710F"/>
    <w:rsid w:val="216E0C27"/>
    <w:rsid w:val="217E34A4"/>
    <w:rsid w:val="21A54588"/>
    <w:rsid w:val="21B279D2"/>
    <w:rsid w:val="21BB54E6"/>
    <w:rsid w:val="21BB74EA"/>
    <w:rsid w:val="21C54ACF"/>
    <w:rsid w:val="21D77F25"/>
    <w:rsid w:val="222250DC"/>
    <w:rsid w:val="22436717"/>
    <w:rsid w:val="224938A2"/>
    <w:rsid w:val="22514DE3"/>
    <w:rsid w:val="22670938"/>
    <w:rsid w:val="227A1795"/>
    <w:rsid w:val="228D4AB6"/>
    <w:rsid w:val="22EE28E4"/>
    <w:rsid w:val="230740F0"/>
    <w:rsid w:val="232B55AD"/>
    <w:rsid w:val="233D6E20"/>
    <w:rsid w:val="23706668"/>
    <w:rsid w:val="23C25F1D"/>
    <w:rsid w:val="23DA5C03"/>
    <w:rsid w:val="23E630F4"/>
    <w:rsid w:val="23FD600F"/>
    <w:rsid w:val="24083364"/>
    <w:rsid w:val="2409683F"/>
    <w:rsid w:val="242F0C12"/>
    <w:rsid w:val="243B3681"/>
    <w:rsid w:val="248F6CB5"/>
    <w:rsid w:val="24B36FC2"/>
    <w:rsid w:val="24CF2EC5"/>
    <w:rsid w:val="25055999"/>
    <w:rsid w:val="251B6E45"/>
    <w:rsid w:val="25227F55"/>
    <w:rsid w:val="254D5781"/>
    <w:rsid w:val="255403E5"/>
    <w:rsid w:val="259A40C5"/>
    <w:rsid w:val="259E40E3"/>
    <w:rsid w:val="25A80C50"/>
    <w:rsid w:val="25A857BC"/>
    <w:rsid w:val="25A87ABB"/>
    <w:rsid w:val="25AA41BC"/>
    <w:rsid w:val="25C4265A"/>
    <w:rsid w:val="26026D06"/>
    <w:rsid w:val="26071718"/>
    <w:rsid w:val="2610702C"/>
    <w:rsid w:val="26253B96"/>
    <w:rsid w:val="26262C3C"/>
    <w:rsid w:val="2645173F"/>
    <w:rsid w:val="26827A1D"/>
    <w:rsid w:val="26A350D8"/>
    <w:rsid w:val="26B07150"/>
    <w:rsid w:val="26DC39E2"/>
    <w:rsid w:val="26E96685"/>
    <w:rsid w:val="271602E7"/>
    <w:rsid w:val="273F5946"/>
    <w:rsid w:val="277C0F37"/>
    <w:rsid w:val="27E17743"/>
    <w:rsid w:val="27E764CB"/>
    <w:rsid w:val="281B57E5"/>
    <w:rsid w:val="28455346"/>
    <w:rsid w:val="285940E7"/>
    <w:rsid w:val="2876785C"/>
    <w:rsid w:val="28A81ED9"/>
    <w:rsid w:val="28BD13B4"/>
    <w:rsid w:val="28E80EE9"/>
    <w:rsid w:val="28EC0DD9"/>
    <w:rsid w:val="28FB34B2"/>
    <w:rsid w:val="29044743"/>
    <w:rsid w:val="294D6200"/>
    <w:rsid w:val="295B3232"/>
    <w:rsid w:val="29657E94"/>
    <w:rsid w:val="297A6DAE"/>
    <w:rsid w:val="29C75157"/>
    <w:rsid w:val="29F33F83"/>
    <w:rsid w:val="2A052F7F"/>
    <w:rsid w:val="2A0E15B5"/>
    <w:rsid w:val="2A34317A"/>
    <w:rsid w:val="2A3A6C02"/>
    <w:rsid w:val="2A42200A"/>
    <w:rsid w:val="2A4F05A0"/>
    <w:rsid w:val="2A7252AC"/>
    <w:rsid w:val="2AA02835"/>
    <w:rsid w:val="2AA35751"/>
    <w:rsid w:val="2AA7429D"/>
    <w:rsid w:val="2AB552FB"/>
    <w:rsid w:val="2AC5335B"/>
    <w:rsid w:val="2AD13365"/>
    <w:rsid w:val="2AD61967"/>
    <w:rsid w:val="2AEB4116"/>
    <w:rsid w:val="2B330893"/>
    <w:rsid w:val="2B69747F"/>
    <w:rsid w:val="2B8074BC"/>
    <w:rsid w:val="2B85328F"/>
    <w:rsid w:val="2B86697C"/>
    <w:rsid w:val="2BAD17B5"/>
    <w:rsid w:val="2BAD3652"/>
    <w:rsid w:val="2BE95C4C"/>
    <w:rsid w:val="2BF574F5"/>
    <w:rsid w:val="2C2B25BD"/>
    <w:rsid w:val="2C31688D"/>
    <w:rsid w:val="2C4014E9"/>
    <w:rsid w:val="2C866126"/>
    <w:rsid w:val="2CA26250"/>
    <w:rsid w:val="2CB4100E"/>
    <w:rsid w:val="2CE72304"/>
    <w:rsid w:val="2CF172FE"/>
    <w:rsid w:val="2D1B3CA1"/>
    <w:rsid w:val="2D3A3D97"/>
    <w:rsid w:val="2D4F6521"/>
    <w:rsid w:val="2D6A3BE5"/>
    <w:rsid w:val="2D884E6B"/>
    <w:rsid w:val="2DAC4E05"/>
    <w:rsid w:val="2E1011C4"/>
    <w:rsid w:val="2E1B4CC0"/>
    <w:rsid w:val="2E5E1ED4"/>
    <w:rsid w:val="2E6446A2"/>
    <w:rsid w:val="2E6E538E"/>
    <w:rsid w:val="2EB72579"/>
    <w:rsid w:val="2ED74B0E"/>
    <w:rsid w:val="2EF8002F"/>
    <w:rsid w:val="2F237ACC"/>
    <w:rsid w:val="2F6529D2"/>
    <w:rsid w:val="2F8A241E"/>
    <w:rsid w:val="2FB15549"/>
    <w:rsid w:val="2FC74E98"/>
    <w:rsid w:val="2FE76AD9"/>
    <w:rsid w:val="2FF405DB"/>
    <w:rsid w:val="300B6C94"/>
    <w:rsid w:val="302F196E"/>
    <w:rsid w:val="303D5C90"/>
    <w:rsid w:val="30531CD2"/>
    <w:rsid w:val="30764FE7"/>
    <w:rsid w:val="30A30E5F"/>
    <w:rsid w:val="30AC558B"/>
    <w:rsid w:val="30C52607"/>
    <w:rsid w:val="30C65229"/>
    <w:rsid w:val="30D1437A"/>
    <w:rsid w:val="30DE5028"/>
    <w:rsid w:val="30E139CF"/>
    <w:rsid w:val="311A4C8C"/>
    <w:rsid w:val="31306F77"/>
    <w:rsid w:val="314712B1"/>
    <w:rsid w:val="3156670D"/>
    <w:rsid w:val="31D926D0"/>
    <w:rsid w:val="31DA64DB"/>
    <w:rsid w:val="325344D9"/>
    <w:rsid w:val="325E114B"/>
    <w:rsid w:val="327639AD"/>
    <w:rsid w:val="32800D1E"/>
    <w:rsid w:val="328358C3"/>
    <w:rsid w:val="328D316C"/>
    <w:rsid w:val="329C3821"/>
    <w:rsid w:val="32AD3A92"/>
    <w:rsid w:val="32B05AA8"/>
    <w:rsid w:val="32DE0F0F"/>
    <w:rsid w:val="32EB20FC"/>
    <w:rsid w:val="33376484"/>
    <w:rsid w:val="3346114E"/>
    <w:rsid w:val="335613B9"/>
    <w:rsid w:val="33565F87"/>
    <w:rsid w:val="336E5039"/>
    <w:rsid w:val="337525CB"/>
    <w:rsid w:val="33B64896"/>
    <w:rsid w:val="33C66062"/>
    <w:rsid w:val="33FD546A"/>
    <w:rsid w:val="341405F8"/>
    <w:rsid w:val="342F0EEC"/>
    <w:rsid w:val="34400E08"/>
    <w:rsid w:val="34547B48"/>
    <w:rsid w:val="346A7F8C"/>
    <w:rsid w:val="346F5A93"/>
    <w:rsid w:val="35052E43"/>
    <w:rsid w:val="352D4196"/>
    <w:rsid w:val="35B82B1F"/>
    <w:rsid w:val="35C421F2"/>
    <w:rsid w:val="35EB09E9"/>
    <w:rsid w:val="36147890"/>
    <w:rsid w:val="36606807"/>
    <w:rsid w:val="36AD6A66"/>
    <w:rsid w:val="36C97AD9"/>
    <w:rsid w:val="36DE17C9"/>
    <w:rsid w:val="370C68B6"/>
    <w:rsid w:val="373758C7"/>
    <w:rsid w:val="37406182"/>
    <w:rsid w:val="37630380"/>
    <w:rsid w:val="37751E29"/>
    <w:rsid w:val="37AA2AC2"/>
    <w:rsid w:val="37C214C7"/>
    <w:rsid w:val="37DC565A"/>
    <w:rsid w:val="37EF59BE"/>
    <w:rsid w:val="3833422D"/>
    <w:rsid w:val="385B2A31"/>
    <w:rsid w:val="388E478F"/>
    <w:rsid w:val="38CC7CB9"/>
    <w:rsid w:val="390D2170"/>
    <w:rsid w:val="393619A4"/>
    <w:rsid w:val="39401621"/>
    <w:rsid w:val="39541CAD"/>
    <w:rsid w:val="396C7915"/>
    <w:rsid w:val="39773C10"/>
    <w:rsid w:val="39A26A31"/>
    <w:rsid w:val="39C1542E"/>
    <w:rsid w:val="39CB430A"/>
    <w:rsid w:val="3A096AAD"/>
    <w:rsid w:val="3A5C364C"/>
    <w:rsid w:val="3A746783"/>
    <w:rsid w:val="3A7532F8"/>
    <w:rsid w:val="3A851918"/>
    <w:rsid w:val="3A995F01"/>
    <w:rsid w:val="3AA97161"/>
    <w:rsid w:val="3AB81DD2"/>
    <w:rsid w:val="3AC75CC1"/>
    <w:rsid w:val="3AD953A9"/>
    <w:rsid w:val="3AEB41C8"/>
    <w:rsid w:val="3B0F67BE"/>
    <w:rsid w:val="3B2E3061"/>
    <w:rsid w:val="3B5514B5"/>
    <w:rsid w:val="3B884581"/>
    <w:rsid w:val="3B9F36CB"/>
    <w:rsid w:val="3BA70F90"/>
    <w:rsid w:val="3BB65715"/>
    <w:rsid w:val="3BB84FDE"/>
    <w:rsid w:val="3BF70E6F"/>
    <w:rsid w:val="3BFD20E2"/>
    <w:rsid w:val="3BFF3569"/>
    <w:rsid w:val="3C5A30A7"/>
    <w:rsid w:val="3C6E58E8"/>
    <w:rsid w:val="3CB61B3D"/>
    <w:rsid w:val="3CC1341C"/>
    <w:rsid w:val="3CDC7373"/>
    <w:rsid w:val="3CE84140"/>
    <w:rsid w:val="3CEB243A"/>
    <w:rsid w:val="3D1F39F9"/>
    <w:rsid w:val="3D271F4D"/>
    <w:rsid w:val="3D3362BB"/>
    <w:rsid w:val="3D3E4AFB"/>
    <w:rsid w:val="3D667C4B"/>
    <w:rsid w:val="3D810A06"/>
    <w:rsid w:val="3D91605B"/>
    <w:rsid w:val="3DC130E1"/>
    <w:rsid w:val="3DC234F0"/>
    <w:rsid w:val="3DFA3507"/>
    <w:rsid w:val="3DFC2AA6"/>
    <w:rsid w:val="3E7A3E08"/>
    <w:rsid w:val="3EC61152"/>
    <w:rsid w:val="3EDC746F"/>
    <w:rsid w:val="3EDF6404"/>
    <w:rsid w:val="3EEC291D"/>
    <w:rsid w:val="3F054DFD"/>
    <w:rsid w:val="3F3E09D4"/>
    <w:rsid w:val="3F4D61EA"/>
    <w:rsid w:val="3F6E0E9D"/>
    <w:rsid w:val="3FB13B28"/>
    <w:rsid w:val="3FBB0A39"/>
    <w:rsid w:val="3FD76E79"/>
    <w:rsid w:val="3FDE1D62"/>
    <w:rsid w:val="40044FB6"/>
    <w:rsid w:val="403229E2"/>
    <w:rsid w:val="40680F73"/>
    <w:rsid w:val="4071394A"/>
    <w:rsid w:val="410D1CC2"/>
    <w:rsid w:val="41122BBD"/>
    <w:rsid w:val="41267F3A"/>
    <w:rsid w:val="416A0C0F"/>
    <w:rsid w:val="41825FB1"/>
    <w:rsid w:val="41D45B36"/>
    <w:rsid w:val="41ED06B7"/>
    <w:rsid w:val="420D3E24"/>
    <w:rsid w:val="4227683E"/>
    <w:rsid w:val="430622EF"/>
    <w:rsid w:val="43180044"/>
    <w:rsid w:val="435427B5"/>
    <w:rsid w:val="436C3848"/>
    <w:rsid w:val="43D767E8"/>
    <w:rsid w:val="442C2D3D"/>
    <w:rsid w:val="442E4B35"/>
    <w:rsid w:val="4493256A"/>
    <w:rsid w:val="450D06A1"/>
    <w:rsid w:val="45131C52"/>
    <w:rsid w:val="452C2502"/>
    <w:rsid w:val="45460C66"/>
    <w:rsid w:val="45510708"/>
    <w:rsid w:val="456630EC"/>
    <w:rsid w:val="45792E2A"/>
    <w:rsid w:val="45B53C59"/>
    <w:rsid w:val="45B62CF2"/>
    <w:rsid w:val="45B9761C"/>
    <w:rsid w:val="45CE38FE"/>
    <w:rsid w:val="45DC3F71"/>
    <w:rsid w:val="45FA1530"/>
    <w:rsid w:val="45FF5179"/>
    <w:rsid w:val="461D1784"/>
    <w:rsid w:val="46A11CD2"/>
    <w:rsid w:val="46C1158A"/>
    <w:rsid w:val="46C427D9"/>
    <w:rsid w:val="46DC3BD1"/>
    <w:rsid w:val="46F307E7"/>
    <w:rsid w:val="46FB7F00"/>
    <w:rsid w:val="4706299A"/>
    <w:rsid w:val="47513003"/>
    <w:rsid w:val="475B5859"/>
    <w:rsid w:val="475E7F2C"/>
    <w:rsid w:val="47727F1F"/>
    <w:rsid w:val="47AC2CB5"/>
    <w:rsid w:val="47AD2CC3"/>
    <w:rsid w:val="47B80440"/>
    <w:rsid w:val="47E04BDD"/>
    <w:rsid w:val="47E662D8"/>
    <w:rsid w:val="483D2416"/>
    <w:rsid w:val="48560CC6"/>
    <w:rsid w:val="48577DE8"/>
    <w:rsid w:val="48587F13"/>
    <w:rsid w:val="48733335"/>
    <w:rsid w:val="4879305D"/>
    <w:rsid w:val="488E0522"/>
    <w:rsid w:val="489256DC"/>
    <w:rsid w:val="48BF4312"/>
    <w:rsid w:val="48C81425"/>
    <w:rsid w:val="48CB120D"/>
    <w:rsid w:val="48D46923"/>
    <w:rsid w:val="48E33F90"/>
    <w:rsid w:val="495365F0"/>
    <w:rsid w:val="498E1EC0"/>
    <w:rsid w:val="49982D04"/>
    <w:rsid w:val="49C3349B"/>
    <w:rsid w:val="49C64671"/>
    <w:rsid w:val="49E2553E"/>
    <w:rsid w:val="4A247B3A"/>
    <w:rsid w:val="4A30581D"/>
    <w:rsid w:val="4A546077"/>
    <w:rsid w:val="4A6C4C70"/>
    <w:rsid w:val="4AC5334A"/>
    <w:rsid w:val="4AC81D93"/>
    <w:rsid w:val="4AD37D22"/>
    <w:rsid w:val="4AF4260B"/>
    <w:rsid w:val="4AF870C3"/>
    <w:rsid w:val="4B251C49"/>
    <w:rsid w:val="4B4822B3"/>
    <w:rsid w:val="4B6022AC"/>
    <w:rsid w:val="4B7F5ADA"/>
    <w:rsid w:val="4B893186"/>
    <w:rsid w:val="4BC72980"/>
    <w:rsid w:val="4BD178FD"/>
    <w:rsid w:val="4C082C41"/>
    <w:rsid w:val="4C16394C"/>
    <w:rsid w:val="4C3D1A02"/>
    <w:rsid w:val="4C4118B4"/>
    <w:rsid w:val="4C587AFE"/>
    <w:rsid w:val="4C5963AF"/>
    <w:rsid w:val="4C72012E"/>
    <w:rsid w:val="4CB55C58"/>
    <w:rsid w:val="4CCD10CD"/>
    <w:rsid w:val="4D1D468E"/>
    <w:rsid w:val="4D283D24"/>
    <w:rsid w:val="4D3E7283"/>
    <w:rsid w:val="4D5A74CD"/>
    <w:rsid w:val="4D6C41EE"/>
    <w:rsid w:val="4D797303"/>
    <w:rsid w:val="4DAB6175"/>
    <w:rsid w:val="4DBC12C6"/>
    <w:rsid w:val="4DC12ED7"/>
    <w:rsid w:val="4DE11AD1"/>
    <w:rsid w:val="4E48720C"/>
    <w:rsid w:val="4E525DE4"/>
    <w:rsid w:val="4E69774F"/>
    <w:rsid w:val="4E850429"/>
    <w:rsid w:val="4F002480"/>
    <w:rsid w:val="4F017554"/>
    <w:rsid w:val="4F161D35"/>
    <w:rsid w:val="4F16295E"/>
    <w:rsid w:val="4F2E1E7F"/>
    <w:rsid w:val="4F9F7145"/>
    <w:rsid w:val="4FB14A0F"/>
    <w:rsid w:val="500B11A0"/>
    <w:rsid w:val="501B0539"/>
    <w:rsid w:val="504D5F5A"/>
    <w:rsid w:val="5052513E"/>
    <w:rsid w:val="505E72D4"/>
    <w:rsid w:val="506B775F"/>
    <w:rsid w:val="509E7966"/>
    <w:rsid w:val="50B819FF"/>
    <w:rsid w:val="50E90E90"/>
    <w:rsid w:val="50F75836"/>
    <w:rsid w:val="510839CC"/>
    <w:rsid w:val="5111118E"/>
    <w:rsid w:val="51251D8B"/>
    <w:rsid w:val="512E6422"/>
    <w:rsid w:val="516A0B03"/>
    <w:rsid w:val="517223A3"/>
    <w:rsid w:val="51904871"/>
    <w:rsid w:val="51AE771E"/>
    <w:rsid w:val="51C11154"/>
    <w:rsid w:val="51D54D57"/>
    <w:rsid w:val="51DF7D4C"/>
    <w:rsid w:val="520324B5"/>
    <w:rsid w:val="52110E4A"/>
    <w:rsid w:val="522F4BD8"/>
    <w:rsid w:val="5242219C"/>
    <w:rsid w:val="52B13162"/>
    <w:rsid w:val="52BA52A5"/>
    <w:rsid w:val="52D00BB3"/>
    <w:rsid w:val="530739FA"/>
    <w:rsid w:val="532C72E9"/>
    <w:rsid w:val="533C0955"/>
    <w:rsid w:val="535F6A3F"/>
    <w:rsid w:val="53CD1EC0"/>
    <w:rsid w:val="53DE1AA3"/>
    <w:rsid w:val="53FE73FE"/>
    <w:rsid w:val="543D1657"/>
    <w:rsid w:val="54467D47"/>
    <w:rsid w:val="546C0EFA"/>
    <w:rsid w:val="54746039"/>
    <w:rsid w:val="547731B8"/>
    <w:rsid w:val="548A5318"/>
    <w:rsid w:val="54990559"/>
    <w:rsid w:val="54E279AE"/>
    <w:rsid w:val="54EE7315"/>
    <w:rsid w:val="54F67EAD"/>
    <w:rsid w:val="55003361"/>
    <w:rsid w:val="55713330"/>
    <w:rsid w:val="55771ED4"/>
    <w:rsid w:val="55B34D2D"/>
    <w:rsid w:val="55BC14CF"/>
    <w:rsid w:val="55D4089A"/>
    <w:rsid w:val="56042F9B"/>
    <w:rsid w:val="56224EC0"/>
    <w:rsid w:val="5623176E"/>
    <w:rsid w:val="563E0695"/>
    <w:rsid w:val="566611B1"/>
    <w:rsid w:val="5680195F"/>
    <w:rsid w:val="5687210B"/>
    <w:rsid w:val="56C87C28"/>
    <w:rsid w:val="56CB615A"/>
    <w:rsid w:val="56E73347"/>
    <w:rsid w:val="57370E95"/>
    <w:rsid w:val="57471F00"/>
    <w:rsid w:val="575873F6"/>
    <w:rsid w:val="577D34CE"/>
    <w:rsid w:val="57AE04F5"/>
    <w:rsid w:val="57B21043"/>
    <w:rsid w:val="57B76CC8"/>
    <w:rsid w:val="57D27D4B"/>
    <w:rsid w:val="57E57A41"/>
    <w:rsid w:val="58045F9F"/>
    <w:rsid w:val="581310A9"/>
    <w:rsid w:val="581D15BE"/>
    <w:rsid w:val="58515276"/>
    <w:rsid w:val="58894BDF"/>
    <w:rsid w:val="58A35701"/>
    <w:rsid w:val="58A53727"/>
    <w:rsid w:val="58E44CF2"/>
    <w:rsid w:val="58EA7A24"/>
    <w:rsid w:val="591F6C59"/>
    <w:rsid w:val="592846FD"/>
    <w:rsid w:val="592B1E71"/>
    <w:rsid w:val="595F4A97"/>
    <w:rsid w:val="598059FF"/>
    <w:rsid w:val="59A403B2"/>
    <w:rsid w:val="59EE2731"/>
    <w:rsid w:val="59F842DB"/>
    <w:rsid w:val="5A273794"/>
    <w:rsid w:val="5A7E030D"/>
    <w:rsid w:val="5A9077C4"/>
    <w:rsid w:val="5AA17E46"/>
    <w:rsid w:val="5AD369C5"/>
    <w:rsid w:val="5B6879F0"/>
    <w:rsid w:val="5B8905E9"/>
    <w:rsid w:val="5BCA70AE"/>
    <w:rsid w:val="5BE6286A"/>
    <w:rsid w:val="5C1969FB"/>
    <w:rsid w:val="5C2276D0"/>
    <w:rsid w:val="5C631E37"/>
    <w:rsid w:val="5C695EE3"/>
    <w:rsid w:val="5C924918"/>
    <w:rsid w:val="5CA93408"/>
    <w:rsid w:val="5CE13D48"/>
    <w:rsid w:val="5D3225D9"/>
    <w:rsid w:val="5D42161D"/>
    <w:rsid w:val="5D6A21C3"/>
    <w:rsid w:val="5D6D51A2"/>
    <w:rsid w:val="5D861FD1"/>
    <w:rsid w:val="5DAD050A"/>
    <w:rsid w:val="5DCD7847"/>
    <w:rsid w:val="5DFA36A9"/>
    <w:rsid w:val="5E104C47"/>
    <w:rsid w:val="5E147E9F"/>
    <w:rsid w:val="5E3D6054"/>
    <w:rsid w:val="5E3F3AB4"/>
    <w:rsid w:val="5E92234E"/>
    <w:rsid w:val="5E9830B2"/>
    <w:rsid w:val="5EA21751"/>
    <w:rsid w:val="5EBC6498"/>
    <w:rsid w:val="5EC53C17"/>
    <w:rsid w:val="5F1A5F98"/>
    <w:rsid w:val="5F76147B"/>
    <w:rsid w:val="5F855E39"/>
    <w:rsid w:val="5FAA0899"/>
    <w:rsid w:val="5FD25671"/>
    <w:rsid w:val="5FDB4159"/>
    <w:rsid w:val="5FEB0E2F"/>
    <w:rsid w:val="5FF31ECC"/>
    <w:rsid w:val="602F2A3B"/>
    <w:rsid w:val="60435F1A"/>
    <w:rsid w:val="60595174"/>
    <w:rsid w:val="605E47E5"/>
    <w:rsid w:val="60803BB2"/>
    <w:rsid w:val="60981E2E"/>
    <w:rsid w:val="60E918E5"/>
    <w:rsid w:val="610027B0"/>
    <w:rsid w:val="61086DD3"/>
    <w:rsid w:val="6136413B"/>
    <w:rsid w:val="615D0C5E"/>
    <w:rsid w:val="615F4E1B"/>
    <w:rsid w:val="616058C8"/>
    <w:rsid w:val="61871A63"/>
    <w:rsid w:val="61A4039E"/>
    <w:rsid w:val="61B44CB1"/>
    <w:rsid w:val="61DF07DC"/>
    <w:rsid w:val="61F76195"/>
    <w:rsid w:val="61FA4F28"/>
    <w:rsid w:val="62275946"/>
    <w:rsid w:val="622F0E98"/>
    <w:rsid w:val="62556EBC"/>
    <w:rsid w:val="627A1E08"/>
    <w:rsid w:val="62A717FD"/>
    <w:rsid w:val="62BB57F5"/>
    <w:rsid w:val="62C243B5"/>
    <w:rsid w:val="62E63621"/>
    <w:rsid w:val="631F05A8"/>
    <w:rsid w:val="639955D0"/>
    <w:rsid w:val="639D100F"/>
    <w:rsid w:val="63D3279F"/>
    <w:rsid w:val="63D45752"/>
    <w:rsid w:val="63E17C78"/>
    <w:rsid w:val="63F5548E"/>
    <w:rsid w:val="63FA5653"/>
    <w:rsid w:val="644C3F27"/>
    <w:rsid w:val="64574C2A"/>
    <w:rsid w:val="6467292B"/>
    <w:rsid w:val="64696C70"/>
    <w:rsid w:val="64E36F95"/>
    <w:rsid w:val="650E2FF4"/>
    <w:rsid w:val="651E7327"/>
    <w:rsid w:val="651F4555"/>
    <w:rsid w:val="653D7D4A"/>
    <w:rsid w:val="6555232B"/>
    <w:rsid w:val="65653EE0"/>
    <w:rsid w:val="656C0FFF"/>
    <w:rsid w:val="65CB68A2"/>
    <w:rsid w:val="65DD2EF1"/>
    <w:rsid w:val="65FB42B2"/>
    <w:rsid w:val="662E6FBE"/>
    <w:rsid w:val="66BD58A1"/>
    <w:rsid w:val="66C555C9"/>
    <w:rsid w:val="675A3AA1"/>
    <w:rsid w:val="67676F27"/>
    <w:rsid w:val="6771468E"/>
    <w:rsid w:val="67804424"/>
    <w:rsid w:val="68076E1E"/>
    <w:rsid w:val="68216834"/>
    <w:rsid w:val="68DB69AD"/>
    <w:rsid w:val="68E323C0"/>
    <w:rsid w:val="692361B7"/>
    <w:rsid w:val="69246D7B"/>
    <w:rsid w:val="692A418E"/>
    <w:rsid w:val="69425F9D"/>
    <w:rsid w:val="694F66DE"/>
    <w:rsid w:val="69620050"/>
    <w:rsid w:val="696D2239"/>
    <w:rsid w:val="697550C4"/>
    <w:rsid w:val="698A63F3"/>
    <w:rsid w:val="69C00270"/>
    <w:rsid w:val="69E13A92"/>
    <w:rsid w:val="69FD470B"/>
    <w:rsid w:val="6A152CA1"/>
    <w:rsid w:val="6A1C1E7C"/>
    <w:rsid w:val="6A200E39"/>
    <w:rsid w:val="6A274004"/>
    <w:rsid w:val="6A323DF6"/>
    <w:rsid w:val="6A477A5B"/>
    <w:rsid w:val="6AC63843"/>
    <w:rsid w:val="6AEF0B24"/>
    <w:rsid w:val="6B1206DD"/>
    <w:rsid w:val="6B1B42E7"/>
    <w:rsid w:val="6B6A3908"/>
    <w:rsid w:val="6BB3017C"/>
    <w:rsid w:val="6BB7785E"/>
    <w:rsid w:val="6BD45D64"/>
    <w:rsid w:val="6BE91C54"/>
    <w:rsid w:val="6BEB7D03"/>
    <w:rsid w:val="6C2A0397"/>
    <w:rsid w:val="6C2D48F0"/>
    <w:rsid w:val="6C4058E6"/>
    <w:rsid w:val="6C6B76A6"/>
    <w:rsid w:val="6C77566E"/>
    <w:rsid w:val="6C952888"/>
    <w:rsid w:val="6CBA3FDA"/>
    <w:rsid w:val="6CE41F1A"/>
    <w:rsid w:val="6CE606BE"/>
    <w:rsid w:val="6CEA0CF6"/>
    <w:rsid w:val="6CF556B8"/>
    <w:rsid w:val="6D0325B0"/>
    <w:rsid w:val="6D094607"/>
    <w:rsid w:val="6D8D552E"/>
    <w:rsid w:val="6DC00027"/>
    <w:rsid w:val="6DC466A4"/>
    <w:rsid w:val="6DC75E11"/>
    <w:rsid w:val="6DCC2EDD"/>
    <w:rsid w:val="6DD467BE"/>
    <w:rsid w:val="6DE56436"/>
    <w:rsid w:val="6E060145"/>
    <w:rsid w:val="6E364C53"/>
    <w:rsid w:val="6E735DA3"/>
    <w:rsid w:val="6EAF257E"/>
    <w:rsid w:val="6EC5161B"/>
    <w:rsid w:val="6ECB104C"/>
    <w:rsid w:val="6EE643B8"/>
    <w:rsid w:val="6EF20D74"/>
    <w:rsid w:val="6EF47E93"/>
    <w:rsid w:val="6F0C725E"/>
    <w:rsid w:val="6F1708E6"/>
    <w:rsid w:val="6F3F1E2E"/>
    <w:rsid w:val="6F660030"/>
    <w:rsid w:val="6F6C7B56"/>
    <w:rsid w:val="6F9906B6"/>
    <w:rsid w:val="6F9E432F"/>
    <w:rsid w:val="6FA01DB8"/>
    <w:rsid w:val="6FB15632"/>
    <w:rsid w:val="6FD165D7"/>
    <w:rsid w:val="6FD24CCB"/>
    <w:rsid w:val="702E6F64"/>
    <w:rsid w:val="70995FC3"/>
    <w:rsid w:val="70EE5CFA"/>
    <w:rsid w:val="710359E0"/>
    <w:rsid w:val="716A2BBF"/>
    <w:rsid w:val="716A52AE"/>
    <w:rsid w:val="718022FC"/>
    <w:rsid w:val="71863586"/>
    <w:rsid w:val="718A684A"/>
    <w:rsid w:val="71B165E5"/>
    <w:rsid w:val="71CC57CE"/>
    <w:rsid w:val="72443EBD"/>
    <w:rsid w:val="724B6DFE"/>
    <w:rsid w:val="726A6C57"/>
    <w:rsid w:val="72A0592A"/>
    <w:rsid w:val="72B16E84"/>
    <w:rsid w:val="72D0713E"/>
    <w:rsid w:val="72EB01BA"/>
    <w:rsid w:val="730D6C0C"/>
    <w:rsid w:val="73406050"/>
    <w:rsid w:val="737E51C8"/>
    <w:rsid w:val="739669A4"/>
    <w:rsid w:val="739E4B76"/>
    <w:rsid w:val="73E0188B"/>
    <w:rsid w:val="74590124"/>
    <w:rsid w:val="749159FC"/>
    <w:rsid w:val="74934977"/>
    <w:rsid w:val="74E5164D"/>
    <w:rsid w:val="74F10C1A"/>
    <w:rsid w:val="74FB6845"/>
    <w:rsid w:val="75032A3E"/>
    <w:rsid w:val="751A244E"/>
    <w:rsid w:val="75305ED4"/>
    <w:rsid w:val="75531CD2"/>
    <w:rsid w:val="757010D5"/>
    <w:rsid w:val="75863A21"/>
    <w:rsid w:val="759B2164"/>
    <w:rsid w:val="75F3367A"/>
    <w:rsid w:val="75F447DA"/>
    <w:rsid w:val="76341792"/>
    <w:rsid w:val="76356E41"/>
    <w:rsid w:val="76752084"/>
    <w:rsid w:val="768B0383"/>
    <w:rsid w:val="76A06247"/>
    <w:rsid w:val="76A46DF2"/>
    <w:rsid w:val="77016AA2"/>
    <w:rsid w:val="77041207"/>
    <w:rsid w:val="772345EC"/>
    <w:rsid w:val="7726016F"/>
    <w:rsid w:val="773A1CD2"/>
    <w:rsid w:val="77864EB2"/>
    <w:rsid w:val="77A22F57"/>
    <w:rsid w:val="77A652CB"/>
    <w:rsid w:val="77F05FCF"/>
    <w:rsid w:val="7809743B"/>
    <w:rsid w:val="782B350E"/>
    <w:rsid w:val="78D200F6"/>
    <w:rsid w:val="78DF1AB7"/>
    <w:rsid w:val="793B4243"/>
    <w:rsid w:val="79706012"/>
    <w:rsid w:val="798E037A"/>
    <w:rsid w:val="79D73A87"/>
    <w:rsid w:val="79E95969"/>
    <w:rsid w:val="79F61DF6"/>
    <w:rsid w:val="7A0F2DCD"/>
    <w:rsid w:val="7A4C6910"/>
    <w:rsid w:val="7A5A1CAC"/>
    <w:rsid w:val="7A605DAE"/>
    <w:rsid w:val="7A8676F7"/>
    <w:rsid w:val="7AB61559"/>
    <w:rsid w:val="7ACB350A"/>
    <w:rsid w:val="7ACE724C"/>
    <w:rsid w:val="7AF813AA"/>
    <w:rsid w:val="7B0E423C"/>
    <w:rsid w:val="7B2777F5"/>
    <w:rsid w:val="7B364998"/>
    <w:rsid w:val="7B4345E8"/>
    <w:rsid w:val="7B4373CE"/>
    <w:rsid w:val="7B4958F1"/>
    <w:rsid w:val="7B6C50DC"/>
    <w:rsid w:val="7B814846"/>
    <w:rsid w:val="7C351CA3"/>
    <w:rsid w:val="7C5361B1"/>
    <w:rsid w:val="7C5850C0"/>
    <w:rsid w:val="7C645EB1"/>
    <w:rsid w:val="7C667282"/>
    <w:rsid w:val="7C8F041A"/>
    <w:rsid w:val="7CB529F8"/>
    <w:rsid w:val="7CE26F8C"/>
    <w:rsid w:val="7D197A52"/>
    <w:rsid w:val="7D84308B"/>
    <w:rsid w:val="7DC15087"/>
    <w:rsid w:val="7DCF724D"/>
    <w:rsid w:val="7E434798"/>
    <w:rsid w:val="7E844AA1"/>
    <w:rsid w:val="7E925FDC"/>
    <w:rsid w:val="7E9C4A7B"/>
    <w:rsid w:val="7EBB1664"/>
    <w:rsid w:val="7EC75D0B"/>
    <w:rsid w:val="7EE129E9"/>
    <w:rsid w:val="7F0B4B31"/>
    <w:rsid w:val="7F330F18"/>
    <w:rsid w:val="7F556DBF"/>
    <w:rsid w:val="7FAC1BAC"/>
    <w:rsid w:val="7FB37419"/>
    <w:rsid w:val="7FD16938"/>
    <w:rsid w:val="7FF81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440"/>
    </w:pPr>
    <w:rPr>
      <w:rFonts w:asciiTheme="minorHAnsi" w:hAnsiTheme="minorHAnsi"/>
      <w:sz w:val="18"/>
      <w:szCs w:val="21"/>
    </w:rPr>
  </w:style>
  <w:style w:type="paragraph" w:styleId="6">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7">
    <w:name w:val="Body Text"/>
    <w:basedOn w:val="1"/>
    <w:qFormat/>
    <w:uiPriority w:val="0"/>
    <w:rPr>
      <w:rFonts w:ascii="Times New Roman" w:hAnsi="Times New Roman" w:eastAsia="宋体" w:cs="Times New Roman"/>
    </w:rPr>
  </w:style>
  <w:style w:type="paragraph" w:styleId="8">
    <w:name w:val="Body Text Indent"/>
    <w:basedOn w:val="1"/>
    <w:qFormat/>
    <w:uiPriority w:val="99"/>
    <w:pPr>
      <w:spacing w:after="120"/>
      <w:ind w:left="420" w:leftChars="200"/>
    </w:pPr>
  </w:style>
  <w:style w:type="paragraph" w:styleId="9">
    <w:name w:val="toc 5"/>
    <w:basedOn w:val="1"/>
    <w:next w:val="1"/>
    <w:unhideWhenUsed/>
    <w:qFormat/>
    <w:uiPriority w:val="39"/>
    <w:pPr>
      <w:ind w:left="960"/>
    </w:pPr>
    <w:rPr>
      <w:rFonts w:asciiTheme="minorHAnsi" w:hAnsiTheme="minorHAnsi"/>
      <w:sz w:val="18"/>
      <w:szCs w:val="21"/>
    </w:rPr>
  </w:style>
  <w:style w:type="paragraph" w:styleId="10">
    <w:name w:val="toc 3"/>
    <w:basedOn w:val="1"/>
    <w:next w:val="1"/>
    <w:unhideWhenUsed/>
    <w:qFormat/>
    <w:uiPriority w:val="39"/>
    <w:pPr>
      <w:ind w:left="480"/>
    </w:pPr>
    <w:rPr>
      <w:rFonts w:asciiTheme="minorHAnsi" w:hAnsiTheme="minorHAnsi"/>
      <w:i/>
      <w:iCs/>
      <w:sz w:val="20"/>
    </w:rPr>
  </w:style>
  <w:style w:type="paragraph" w:styleId="11">
    <w:name w:val="toc 8"/>
    <w:basedOn w:val="1"/>
    <w:next w:val="1"/>
    <w:unhideWhenUsed/>
    <w:qFormat/>
    <w:uiPriority w:val="39"/>
    <w:pPr>
      <w:ind w:left="1680"/>
    </w:pPr>
    <w:rPr>
      <w:rFonts w:asciiTheme="minorHAnsi" w:hAnsiTheme="minorHAnsi"/>
      <w:sz w:val="18"/>
      <w:szCs w:val="21"/>
    </w:rPr>
  </w:style>
  <w:style w:type="paragraph" w:styleId="12">
    <w:name w:val="Date"/>
    <w:basedOn w:val="1"/>
    <w:next w:val="1"/>
    <w:link w:val="37"/>
    <w:semiHidden/>
    <w:unhideWhenUsed/>
    <w:qFormat/>
    <w:uiPriority w:val="99"/>
    <w:pPr>
      <w:ind w:left="100" w:leftChars="2500"/>
    </w:pPr>
  </w:style>
  <w:style w:type="paragraph" w:styleId="13">
    <w:name w:val="Balloon Text"/>
    <w:basedOn w:val="1"/>
    <w:link w:val="32"/>
    <w:qFormat/>
    <w:uiPriority w:val="0"/>
    <w:rPr>
      <w:sz w:val="18"/>
      <w:szCs w:val="18"/>
    </w:rPr>
  </w:style>
  <w:style w:type="paragraph" w:styleId="14">
    <w:name w:val="footer"/>
    <w:basedOn w:val="1"/>
    <w:link w:val="31"/>
    <w:qFormat/>
    <w:uiPriority w:val="99"/>
    <w:pPr>
      <w:tabs>
        <w:tab w:val="center" w:pos="4153"/>
        <w:tab w:val="right" w:pos="8306"/>
      </w:tabs>
      <w:snapToGrid w:val="0"/>
    </w:pPr>
    <w:rPr>
      <w:sz w:val="18"/>
      <w:szCs w:val="18"/>
    </w:rPr>
  </w:style>
  <w:style w:type="paragraph" w:styleId="15">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spacing w:before="120" w:after="120"/>
    </w:pPr>
    <w:rPr>
      <w:rFonts w:asciiTheme="minorHAnsi" w:hAnsiTheme="minorHAnsi"/>
      <w:b/>
      <w:bCs/>
      <w:caps/>
      <w:sz w:val="20"/>
    </w:rPr>
  </w:style>
  <w:style w:type="paragraph" w:styleId="17">
    <w:name w:val="toc 4"/>
    <w:basedOn w:val="1"/>
    <w:next w:val="1"/>
    <w:unhideWhenUsed/>
    <w:qFormat/>
    <w:uiPriority w:val="39"/>
    <w:pPr>
      <w:ind w:left="720"/>
    </w:pPr>
    <w:rPr>
      <w:rFonts w:asciiTheme="minorHAnsi" w:hAnsiTheme="minorHAnsi"/>
      <w:sz w:val="18"/>
      <w:szCs w:val="21"/>
    </w:rPr>
  </w:style>
  <w:style w:type="paragraph" w:styleId="18">
    <w:name w:val="toc 6"/>
    <w:basedOn w:val="1"/>
    <w:next w:val="1"/>
    <w:unhideWhenUsed/>
    <w:qFormat/>
    <w:uiPriority w:val="39"/>
    <w:pPr>
      <w:ind w:left="1200"/>
    </w:pPr>
    <w:rPr>
      <w:rFonts w:asciiTheme="minorHAnsi" w:hAnsiTheme="minorHAnsi"/>
      <w:sz w:val="18"/>
      <w:szCs w:val="21"/>
    </w:rPr>
  </w:style>
  <w:style w:type="paragraph" w:styleId="19">
    <w:name w:val="toc 2"/>
    <w:basedOn w:val="1"/>
    <w:next w:val="1"/>
    <w:unhideWhenUsed/>
    <w:qFormat/>
    <w:uiPriority w:val="39"/>
    <w:pPr>
      <w:tabs>
        <w:tab w:val="right" w:leader="dot" w:pos="8303"/>
      </w:tabs>
      <w:spacing w:line="440" w:lineRule="exact"/>
      <w:ind w:left="240"/>
    </w:pPr>
    <w:rPr>
      <w:rFonts w:asciiTheme="minorEastAsia" w:hAnsiTheme="minorEastAsia"/>
      <w:b/>
      <w:bCs/>
      <w:smallCaps/>
    </w:rPr>
  </w:style>
  <w:style w:type="paragraph" w:styleId="20">
    <w:name w:val="toc 9"/>
    <w:basedOn w:val="1"/>
    <w:next w:val="1"/>
    <w:unhideWhenUsed/>
    <w:qFormat/>
    <w:uiPriority w:val="39"/>
    <w:pPr>
      <w:ind w:left="1920"/>
    </w:pPr>
    <w:rPr>
      <w:rFonts w:asciiTheme="minorHAnsi" w:hAnsiTheme="minorHAnsi"/>
      <w:sz w:val="18"/>
      <w:szCs w:val="21"/>
    </w:rPr>
  </w:style>
  <w:style w:type="paragraph" w:styleId="21">
    <w:name w:val="Normal (Web)"/>
    <w:basedOn w:val="1"/>
    <w:qFormat/>
    <w:uiPriority w:val="0"/>
    <w:pPr>
      <w:widowControl w:val="0"/>
      <w:spacing w:before="100" w:beforeAutospacing="1" w:after="100" w:afterAutospacing="1"/>
    </w:pPr>
    <w:rPr>
      <w:rFonts w:ascii="Calibri" w:hAnsi="Calibri" w:eastAsia="宋体"/>
    </w:rPr>
  </w:style>
  <w:style w:type="paragraph" w:styleId="22">
    <w:name w:val="Body Text First Indent"/>
    <w:basedOn w:val="7"/>
    <w:next w:val="6"/>
    <w:qFormat/>
    <w:uiPriority w:val="0"/>
    <w:pPr>
      <w:ind w:firstLine="200" w:firstLineChars="200"/>
    </w:pPr>
    <w:rPr>
      <w:rFonts w:ascii="Times New Roman" w:hAnsi="Times New Roman" w:eastAsia="宋体" w:cs="Times New Roman"/>
    </w:rPr>
  </w:style>
  <w:style w:type="paragraph" w:styleId="23">
    <w:name w:val="Body Text First Indent 2"/>
    <w:basedOn w:val="8"/>
    <w:qFormat/>
    <w:uiPriority w:val="99"/>
    <w:pPr>
      <w:ind w:firstLine="420"/>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color w:val="000000"/>
      <w:sz w:val="31"/>
      <w:szCs w:val="31"/>
    </w:rPr>
  </w:style>
  <w:style w:type="character" w:styleId="28">
    <w:name w:val="Emphasis"/>
    <w:basedOn w:val="26"/>
    <w:qFormat/>
    <w:uiPriority w:val="20"/>
    <w:rPr>
      <w:i/>
      <w:iCs/>
    </w:rPr>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customStyle="1" w:styleId="30">
    <w:name w:val="页眉 Char"/>
    <w:basedOn w:val="26"/>
    <w:link w:val="15"/>
    <w:qFormat/>
    <w:uiPriority w:val="0"/>
    <w:rPr>
      <w:rFonts w:ascii="Times New Roman" w:hAnsi="Times New Roman" w:cs="Times New Roman"/>
      <w:kern w:val="0"/>
      <w:sz w:val="18"/>
      <w:szCs w:val="18"/>
    </w:rPr>
  </w:style>
  <w:style w:type="character" w:customStyle="1" w:styleId="31">
    <w:name w:val="页脚 Char"/>
    <w:basedOn w:val="26"/>
    <w:link w:val="14"/>
    <w:qFormat/>
    <w:uiPriority w:val="99"/>
    <w:rPr>
      <w:rFonts w:ascii="Times New Roman" w:hAnsi="Times New Roman" w:cs="Times New Roman"/>
      <w:kern w:val="0"/>
      <w:sz w:val="18"/>
      <w:szCs w:val="18"/>
    </w:rPr>
  </w:style>
  <w:style w:type="character" w:customStyle="1" w:styleId="32">
    <w:name w:val="批注框文本 Char"/>
    <w:basedOn w:val="26"/>
    <w:link w:val="13"/>
    <w:qFormat/>
    <w:uiPriority w:val="0"/>
    <w:rPr>
      <w:rFonts w:ascii="Times New Roman" w:hAnsi="Times New Roman" w:cs="Times New Roman"/>
      <w:kern w:val="0"/>
      <w:sz w:val="18"/>
      <w:szCs w:val="18"/>
    </w:rPr>
  </w:style>
  <w:style w:type="character" w:customStyle="1" w:styleId="33">
    <w:name w:val="标题 2 Char"/>
    <w:basedOn w:val="26"/>
    <w:link w:val="4"/>
    <w:qFormat/>
    <w:uiPriority w:val="9"/>
    <w:rPr>
      <w:rFonts w:asciiTheme="majorHAnsi" w:hAnsiTheme="majorHAnsi" w:eastAsiaTheme="majorEastAsia" w:cstheme="majorBidi"/>
      <w:b/>
      <w:bCs/>
      <w:kern w:val="0"/>
      <w:sz w:val="32"/>
      <w:szCs w:val="32"/>
    </w:rPr>
  </w:style>
  <w:style w:type="character" w:customStyle="1" w:styleId="34">
    <w:name w:val="标题 3 Char"/>
    <w:basedOn w:val="26"/>
    <w:link w:val="2"/>
    <w:qFormat/>
    <w:uiPriority w:val="9"/>
    <w:rPr>
      <w:rFonts w:ascii="Times New Roman" w:hAnsi="Times New Roman" w:cs="Times New Roman"/>
      <w:b/>
      <w:bCs/>
      <w:kern w:val="0"/>
      <w:sz w:val="32"/>
      <w:szCs w:val="32"/>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日期 Char"/>
    <w:basedOn w:val="26"/>
    <w:link w:val="12"/>
    <w:semiHidden/>
    <w:qFormat/>
    <w:uiPriority w:val="99"/>
    <w:rPr>
      <w:rFonts w:eastAsiaTheme="minorEastAsia"/>
      <w:sz w:val="24"/>
      <w:szCs w:val="24"/>
    </w:rPr>
  </w:style>
  <w:style w:type="character" w:styleId="38">
    <w:name w:val="Placeholder Text"/>
    <w:basedOn w:val="26"/>
    <w:unhideWhenUsed/>
    <w:qFormat/>
    <w:uiPriority w:val="99"/>
    <w:rPr>
      <w:color w:val="808080"/>
    </w:rPr>
  </w:style>
  <w:style w:type="character" w:customStyle="1" w:styleId="39">
    <w:name w:val="font01"/>
    <w:basedOn w:val="26"/>
    <w:qFormat/>
    <w:uiPriority w:val="0"/>
    <w:rPr>
      <w:rFonts w:hint="eastAsia" w:ascii="宋体" w:hAnsi="宋体" w:eastAsia="宋体" w:cs="宋体"/>
      <w:color w:val="000000"/>
      <w:sz w:val="24"/>
      <w:szCs w:val="24"/>
      <w:u w:val="none"/>
      <w:vertAlign w:val="superscript"/>
    </w:rPr>
  </w:style>
  <w:style w:type="character" w:customStyle="1" w:styleId="40">
    <w:name w:val="font21"/>
    <w:basedOn w:val="26"/>
    <w:qFormat/>
    <w:uiPriority w:val="0"/>
    <w:rPr>
      <w:rFonts w:hint="eastAsia" w:ascii="宋体" w:hAnsi="宋体" w:eastAsia="宋体" w:cs="宋体"/>
      <w:color w:val="000000"/>
      <w:sz w:val="24"/>
      <w:szCs w:val="24"/>
      <w:u w:val="none"/>
    </w:rPr>
  </w:style>
  <w:style w:type="character" w:customStyle="1" w:styleId="41">
    <w:name w:val="font11"/>
    <w:basedOn w:val="26"/>
    <w:qFormat/>
    <w:uiPriority w:val="0"/>
    <w:rPr>
      <w:rFonts w:hint="eastAsia" w:ascii="宋体" w:hAnsi="宋体" w:eastAsia="宋体" w:cs="宋体"/>
      <w:b/>
      <w:bCs/>
      <w:color w:val="000000"/>
      <w:sz w:val="24"/>
      <w:szCs w:val="24"/>
      <w:u w:val="none"/>
    </w:rPr>
  </w:style>
  <w:style w:type="character" w:customStyle="1" w:styleId="42">
    <w:name w:val="font101"/>
    <w:basedOn w:val="26"/>
    <w:qFormat/>
    <w:uiPriority w:val="0"/>
    <w:rPr>
      <w:rFonts w:hint="eastAsia" w:ascii="宋体" w:hAnsi="宋体" w:eastAsia="宋体" w:cs="宋体"/>
      <w:b/>
      <w:bCs/>
      <w:color w:val="000000"/>
      <w:sz w:val="24"/>
      <w:szCs w:val="24"/>
      <w:u w:val="none"/>
    </w:rPr>
  </w:style>
  <w:style w:type="character" w:customStyle="1" w:styleId="43">
    <w:name w:val="font112"/>
    <w:basedOn w:val="26"/>
    <w:qFormat/>
    <w:uiPriority w:val="0"/>
    <w:rPr>
      <w:rFonts w:hint="eastAsia" w:ascii="宋体" w:hAnsi="宋体" w:eastAsia="宋体" w:cs="宋体"/>
      <w:b/>
      <w:bCs/>
      <w:color w:val="000000"/>
      <w:sz w:val="24"/>
      <w:szCs w:val="24"/>
      <w:u w:val="none"/>
    </w:rPr>
  </w:style>
  <w:style w:type="character" w:customStyle="1" w:styleId="44">
    <w:name w:val="font51"/>
    <w:basedOn w:val="26"/>
    <w:qFormat/>
    <w:uiPriority w:val="0"/>
    <w:rPr>
      <w:rFonts w:hint="eastAsia" w:ascii="宋体" w:hAnsi="宋体" w:eastAsia="宋体" w:cs="宋体"/>
      <w:color w:val="000000"/>
      <w:sz w:val="22"/>
      <w:szCs w:val="22"/>
      <w:u w:val="none"/>
    </w:rPr>
  </w:style>
  <w:style w:type="paragraph" w:customStyle="1" w:styleId="45">
    <w:name w:val="D正文"/>
    <w:basedOn w:val="1"/>
    <w:qFormat/>
    <w:uiPriority w:val="99"/>
    <w:pPr>
      <w:spacing w:line="324" w:lineRule="auto"/>
      <w:ind w:firstLine="200"/>
    </w:pPr>
    <w:rPr>
      <w:rFonts w:eastAsia="仿宋"/>
      <w:sz w:val="28"/>
    </w:rPr>
  </w:style>
  <w:style w:type="paragraph" w:customStyle="1" w:styleId="4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Sheet1!$B$1</c:f>
              <c:strCache>
                <c:ptCount val="1"/>
                <c:pt idx="0">
                  <c:v>20-21年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博士</c:v>
                </c:pt>
                <c:pt idx="1">
                  <c:v>硕士</c:v>
                </c:pt>
                <c:pt idx="2">
                  <c:v>学士</c:v>
                </c:pt>
                <c:pt idx="3">
                  <c:v>无学位</c:v>
                </c:pt>
              </c:strCache>
            </c:strRef>
          </c:cat>
          <c:val>
            <c:numRef>
              <c:f>Sheet1!$B$2:$B$5</c:f>
              <c:numCache>
                <c:formatCode>General</c:formatCode>
                <c:ptCount val="4"/>
                <c:pt idx="0">
                  <c:v>0.76</c:v>
                </c:pt>
                <c:pt idx="1">
                  <c:v>96.4</c:v>
                </c:pt>
                <c:pt idx="2">
                  <c:v>2.84</c:v>
                </c:pt>
                <c:pt idx="3">
                  <c:v>0</c:v>
                </c:pt>
              </c:numCache>
            </c:numRef>
          </c:val>
        </c:ser>
        <c:ser>
          <c:idx val="2"/>
          <c:order val="1"/>
          <c:tx>
            <c:strRef>
              <c:f>Sheet1!$C$1</c:f>
              <c:strCache>
                <c:ptCount val="1"/>
                <c:pt idx="0">
                  <c:v>19-20年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博士</c:v>
                </c:pt>
                <c:pt idx="1">
                  <c:v>硕士</c:v>
                </c:pt>
                <c:pt idx="2">
                  <c:v>学士</c:v>
                </c:pt>
                <c:pt idx="3">
                  <c:v>无学位</c:v>
                </c:pt>
              </c:strCache>
            </c:strRef>
          </c:cat>
          <c:val>
            <c:numRef>
              <c:f>Sheet1!$C$2:$C$5</c:f>
              <c:numCache>
                <c:formatCode>General</c:formatCode>
                <c:ptCount val="4"/>
                <c:pt idx="0">
                  <c:v>8.29</c:v>
                </c:pt>
                <c:pt idx="1">
                  <c:v>85.12</c:v>
                </c:pt>
                <c:pt idx="2">
                  <c:v>6.34</c:v>
                </c:pt>
                <c:pt idx="3">
                  <c:v>0.24</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Sheet1!$B$1</c:f>
              <c:strCache>
                <c:ptCount val="1"/>
                <c:pt idx="0">
                  <c:v>20-21年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正高级</c:v>
                </c:pt>
                <c:pt idx="1">
                  <c:v>副高级</c:v>
                </c:pt>
                <c:pt idx="2">
                  <c:v>中级</c:v>
                </c:pt>
                <c:pt idx="3">
                  <c:v>初级及以下</c:v>
                </c:pt>
              </c:strCache>
            </c:strRef>
          </c:cat>
          <c:val>
            <c:numRef>
              <c:f>Sheet1!$B$2:$B$5</c:f>
              <c:numCache>
                <c:formatCode>General</c:formatCode>
                <c:ptCount val="4"/>
                <c:pt idx="0">
                  <c:v>4.55</c:v>
                </c:pt>
                <c:pt idx="1">
                  <c:v>15.34</c:v>
                </c:pt>
                <c:pt idx="2">
                  <c:v>37.88</c:v>
                </c:pt>
                <c:pt idx="3">
                  <c:v>0.76</c:v>
                </c:pt>
              </c:numCache>
            </c:numRef>
          </c:val>
        </c:ser>
        <c:ser>
          <c:idx val="2"/>
          <c:order val="1"/>
          <c:tx>
            <c:strRef>
              <c:f>Sheet1!$C$1</c:f>
              <c:strCache>
                <c:ptCount val="1"/>
                <c:pt idx="0">
                  <c:v>19-20年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正高级</c:v>
                </c:pt>
                <c:pt idx="1">
                  <c:v>副高级</c:v>
                </c:pt>
                <c:pt idx="2">
                  <c:v>中级</c:v>
                </c:pt>
                <c:pt idx="3">
                  <c:v>初级及以下</c:v>
                </c:pt>
              </c:strCache>
            </c:strRef>
          </c:cat>
          <c:val>
            <c:numRef>
              <c:f>Sheet1!$C$2:$C$5</c:f>
              <c:numCache>
                <c:formatCode>General</c:formatCode>
                <c:ptCount val="4"/>
                <c:pt idx="0">
                  <c:v>5.61</c:v>
                </c:pt>
                <c:pt idx="1">
                  <c:v>11.95</c:v>
                </c:pt>
                <c:pt idx="2">
                  <c:v>42.68</c:v>
                </c:pt>
                <c:pt idx="3">
                  <c:v>1.22</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Sheet1!$B$1</c:f>
              <c:strCache>
                <c:ptCount val="1"/>
                <c:pt idx="0">
                  <c:v>20-21年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&lt;=35岁</c:v>
                </c:pt>
                <c:pt idx="1">
                  <c:v>36-45岁</c:v>
                </c:pt>
                <c:pt idx="2">
                  <c:v>46-55岁</c:v>
                </c:pt>
                <c:pt idx="3">
                  <c:v>&gt;=56岁</c:v>
                </c:pt>
              </c:strCache>
            </c:strRef>
          </c:cat>
          <c:val>
            <c:numRef>
              <c:f>Sheet1!$B$2:$B$5</c:f>
              <c:numCache>
                <c:formatCode>General</c:formatCode>
                <c:ptCount val="4"/>
                <c:pt idx="0">
                  <c:v>72.16</c:v>
                </c:pt>
                <c:pt idx="1">
                  <c:v>13.64</c:v>
                </c:pt>
                <c:pt idx="2">
                  <c:v>9.09</c:v>
                </c:pt>
                <c:pt idx="3">
                  <c:v>5.11</c:v>
                </c:pt>
              </c:numCache>
            </c:numRef>
          </c:val>
        </c:ser>
        <c:ser>
          <c:idx val="2"/>
          <c:order val="1"/>
          <c:tx>
            <c:strRef>
              <c:f>Sheet1!$C$1</c:f>
              <c:strCache>
                <c:ptCount val="1"/>
                <c:pt idx="0">
                  <c:v>19-20年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&lt;=35岁</c:v>
                </c:pt>
                <c:pt idx="1">
                  <c:v>36-45岁</c:v>
                </c:pt>
                <c:pt idx="2">
                  <c:v>46-55岁</c:v>
                </c:pt>
                <c:pt idx="3">
                  <c:v>&gt;=56岁</c:v>
                </c:pt>
              </c:strCache>
            </c:strRef>
          </c:cat>
          <c:val>
            <c:numRef>
              <c:f>Sheet1!$C$2:$C$5</c:f>
              <c:numCache>
                <c:formatCode>General</c:formatCode>
                <c:ptCount val="4"/>
                <c:pt idx="0">
                  <c:v>74.15</c:v>
                </c:pt>
                <c:pt idx="1">
                  <c:v>10.73</c:v>
                </c:pt>
                <c:pt idx="2">
                  <c:v>10</c:v>
                </c:pt>
                <c:pt idx="3">
                  <c:v>5.12</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Sheet1!$B$1</c:f>
              <c:strCache>
                <c:ptCount val="1"/>
                <c:pt idx="0">
                  <c:v>比例</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正高级</c:v>
                </c:pt>
                <c:pt idx="1">
                  <c:v>教授</c:v>
                </c:pt>
                <c:pt idx="2">
                  <c:v>副高级</c:v>
                </c:pt>
                <c:pt idx="3">
                  <c:v>副教授</c:v>
                </c:pt>
              </c:strCache>
            </c:strRef>
          </c:cat>
          <c:val>
            <c:numRef>
              <c:f>Sheet1!$B$2:$B$5</c:f>
              <c:numCache>
                <c:formatCode>General</c:formatCode>
                <c:ptCount val="4"/>
                <c:pt idx="0">
                  <c:v>10.76</c:v>
                </c:pt>
                <c:pt idx="1">
                  <c:v>10.35</c:v>
                </c:pt>
                <c:pt idx="2">
                  <c:v>22.89</c:v>
                </c:pt>
                <c:pt idx="3">
                  <c:v>21.53</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Sheet1!$B$1</c:f>
              <c:strCache>
                <c:ptCount val="1"/>
                <c:pt idx="0">
                  <c:v>20-21年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教授授课人数比例</c:v>
                </c:pt>
                <c:pt idx="1">
                  <c:v>教授授课门数占比</c:v>
                </c:pt>
              </c:strCache>
            </c:strRef>
          </c:cat>
          <c:val>
            <c:numRef>
              <c:f>Sheet1!$B$2:$B$3</c:f>
              <c:numCache>
                <c:formatCode>General</c:formatCode>
                <c:ptCount val="2"/>
                <c:pt idx="0">
                  <c:v>100</c:v>
                </c:pt>
                <c:pt idx="1">
                  <c:v>10.35</c:v>
                </c:pt>
              </c:numCache>
            </c:numRef>
          </c:val>
        </c:ser>
        <c:ser>
          <c:idx val="2"/>
          <c:order val="1"/>
          <c:tx>
            <c:strRef>
              <c:f>Sheet1!$C$1</c:f>
              <c:strCache>
                <c:ptCount val="1"/>
                <c:pt idx="0">
                  <c:v>19-20年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教授授课人数比例</c:v>
                </c:pt>
                <c:pt idx="1">
                  <c:v>教授授课门数占比</c:v>
                </c:pt>
              </c:strCache>
            </c:strRef>
          </c:cat>
          <c:val>
            <c:numRef>
              <c:f>Sheet1!$C$2:$C$3</c:f>
              <c:numCache>
                <c:formatCode>General</c:formatCode>
                <c:ptCount val="2"/>
                <c:pt idx="0">
                  <c:v>100</c:v>
                </c:pt>
                <c:pt idx="1">
                  <c:v>9.81</c:v>
                </c:pt>
              </c:numCache>
            </c:numRef>
          </c:val>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61038"/>
        <c:crosses val="autoZero"/>
        <c:crossBetween val="between"/>
      </c:valAx>
      <c:spPr>
        <a:noFill/>
        <a:ln>
          <a:noFill/>
        </a:ln>
        <a:effectLst/>
      </c:spPr>
    </c:plotArea>
    <c:legend>
      <c:legendPos val="b"/>
      <c:layout>
        <c:manualLayout>
          <c:xMode val="edge"/>
          <c:yMode val="edge"/>
          <c:x val="0.257125"/>
          <c:y val="0.924166666666667"/>
          <c:w val="0.446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7ABB82-1EFA-4C21-8760-3F760F2B1068}">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35</Pages>
  <Words>4788</Words>
  <Characters>27297</Characters>
  <Lines>227</Lines>
  <Paragraphs>64</Paragraphs>
  <TotalTime>11</TotalTime>
  <ScaleCrop>false</ScaleCrop>
  <LinksUpToDate>false</LinksUpToDate>
  <CharactersWithSpaces>32021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2020-11-27T14:46:00Z</dcterms:created>
  <dc:creator>123</dc:creator>
  <cp:lastModifiedBy>h</cp:lastModifiedBy>
  <cp:lastPrinted>2021-11-18T10:25:00Z</cp:lastPrinted>
  <dcterms:modified xsi:type="dcterms:W3CDTF">2021-11-19T07:22:10Z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0FF816B2BB4A460999669BADA6B15053</vt:lpwstr>
  </property>
</Properties>
</file>